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F5B" w:rsidRDefault="00DE02EA">
      <w:pPr>
        <w:spacing w:line="400" w:lineRule="exact"/>
        <w:jc w:val="left"/>
        <w:rPr>
          <w:rFonts w:ascii="Times New Roman" w:eastAsia="黑体" w:hAnsi="黑体"/>
          <w:bCs/>
          <w:sz w:val="32"/>
          <w:szCs w:val="32"/>
        </w:rPr>
      </w:pPr>
      <w:r>
        <w:rPr>
          <w:rFonts w:ascii="Times New Roman" w:eastAsia="黑体" w:hAnsi="黑体"/>
          <w:bCs/>
          <w:sz w:val="32"/>
          <w:szCs w:val="32"/>
        </w:rPr>
        <w:t>附件</w:t>
      </w:r>
    </w:p>
    <w:p w:rsidR="00884F5B" w:rsidRDefault="00884F5B">
      <w:pPr>
        <w:spacing w:line="400" w:lineRule="exact"/>
        <w:jc w:val="left"/>
        <w:rPr>
          <w:rFonts w:ascii="Times New Roman" w:eastAsia="黑体" w:hAnsi="Times New Roman"/>
          <w:sz w:val="32"/>
          <w:szCs w:val="32"/>
        </w:rPr>
      </w:pPr>
    </w:p>
    <w:p w:rsidR="00884F5B" w:rsidRDefault="00DE02EA">
      <w:pPr>
        <w:jc w:val="center"/>
        <w:rPr>
          <w:rFonts w:ascii="Times New Roman" w:eastAsia="方正小标宋简体" w:hAnsi="Times New Roman"/>
          <w:sz w:val="44"/>
          <w:szCs w:val="44"/>
        </w:rPr>
      </w:pPr>
      <w:r>
        <w:rPr>
          <w:rFonts w:ascii="Times New Roman" w:eastAsia="方正小标宋简体" w:hAnsi="Times New Roman" w:hint="eastAsia"/>
          <w:sz w:val="44"/>
          <w:szCs w:val="44"/>
        </w:rPr>
        <w:t>社会公开征求意见反馈情况汇总表</w:t>
      </w:r>
    </w:p>
    <w:tbl>
      <w:tblPr>
        <w:tblW w:w="13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976"/>
        <w:gridCol w:w="5103"/>
        <w:gridCol w:w="5103"/>
      </w:tblGrid>
      <w:tr w:rsidR="00884F5B">
        <w:trPr>
          <w:trHeight w:val="494"/>
          <w:tblHeader/>
        </w:trPr>
        <w:tc>
          <w:tcPr>
            <w:tcW w:w="817" w:type="dxa"/>
            <w:vAlign w:val="center"/>
          </w:tcPr>
          <w:p w:rsidR="00884F5B" w:rsidRDefault="00DE02EA">
            <w:pPr>
              <w:spacing w:line="400" w:lineRule="exact"/>
              <w:jc w:val="center"/>
              <w:rPr>
                <w:rFonts w:ascii="黑体" w:eastAsia="黑体" w:hAnsi="黑体"/>
                <w:b/>
                <w:sz w:val="28"/>
                <w:szCs w:val="28"/>
              </w:rPr>
            </w:pPr>
            <w:r>
              <w:rPr>
                <w:rFonts w:ascii="黑体" w:eastAsia="黑体" w:hAnsi="黑体" w:hint="eastAsia"/>
                <w:b/>
                <w:sz w:val="28"/>
                <w:szCs w:val="28"/>
              </w:rPr>
              <w:t>序号</w:t>
            </w:r>
          </w:p>
        </w:tc>
        <w:tc>
          <w:tcPr>
            <w:tcW w:w="2976" w:type="dxa"/>
            <w:vAlign w:val="center"/>
          </w:tcPr>
          <w:p w:rsidR="00884F5B" w:rsidRDefault="00DE02EA">
            <w:pPr>
              <w:spacing w:line="400" w:lineRule="exact"/>
              <w:jc w:val="center"/>
              <w:rPr>
                <w:rFonts w:ascii="黑体" w:eastAsia="黑体" w:hAnsi="黑体"/>
                <w:b/>
                <w:sz w:val="28"/>
                <w:szCs w:val="28"/>
              </w:rPr>
            </w:pPr>
            <w:r>
              <w:rPr>
                <w:rFonts w:ascii="黑体" w:eastAsia="黑体" w:hAnsi="黑体" w:hint="eastAsia"/>
                <w:b/>
                <w:sz w:val="28"/>
                <w:szCs w:val="28"/>
              </w:rPr>
              <w:t>联系人</w:t>
            </w:r>
          </w:p>
        </w:tc>
        <w:tc>
          <w:tcPr>
            <w:tcW w:w="5103" w:type="dxa"/>
            <w:vAlign w:val="center"/>
          </w:tcPr>
          <w:p w:rsidR="00884F5B" w:rsidRDefault="00DE02EA">
            <w:pPr>
              <w:spacing w:line="400" w:lineRule="exact"/>
              <w:jc w:val="center"/>
              <w:rPr>
                <w:rFonts w:ascii="黑体" w:eastAsia="黑体" w:hAnsi="黑体"/>
                <w:b/>
                <w:sz w:val="28"/>
                <w:szCs w:val="28"/>
              </w:rPr>
            </w:pPr>
            <w:r>
              <w:rPr>
                <w:rFonts w:ascii="黑体" w:eastAsia="黑体" w:hAnsi="黑体" w:hint="eastAsia"/>
                <w:b/>
                <w:sz w:val="28"/>
                <w:szCs w:val="28"/>
              </w:rPr>
              <w:t>提出意见情况</w:t>
            </w:r>
          </w:p>
        </w:tc>
        <w:tc>
          <w:tcPr>
            <w:tcW w:w="5103" w:type="dxa"/>
            <w:vAlign w:val="center"/>
          </w:tcPr>
          <w:p w:rsidR="00884F5B" w:rsidRDefault="00DE02EA">
            <w:pPr>
              <w:spacing w:line="400" w:lineRule="exact"/>
              <w:jc w:val="center"/>
              <w:rPr>
                <w:rFonts w:ascii="黑体" w:eastAsia="黑体" w:hAnsi="黑体"/>
                <w:b/>
                <w:sz w:val="28"/>
                <w:szCs w:val="28"/>
              </w:rPr>
            </w:pPr>
            <w:r>
              <w:rPr>
                <w:rFonts w:ascii="黑体" w:eastAsia="黑体" w:hAnsi="黑体" w:hint="eastAsia"/>
                <w:b/>
                <w:sz w:val="28"/>
                <w:szCs w:val="28"/>
              </w:rPr>
              <w:t>采纳</w:t>
            </w:r>
            <w:r>
              <w:rPr>
                <w:rFonts w:ascii="黑体" w:eastAsia="黑体" w:hAnsi="黑体"/>
                <w:b/>
                <w:sz w:val="28"/>
                <w:szCs w:val="28"/>
              </w:rPr>
              <w:t>情况</w:t>
            </w:r>
          </w:p>
        </w:tc>
      </w:tr>
      <w:tr w:rsidR="00884F5B">
        <w:trPr>
          <w:trHeight w:val="1304"/>
        </w:trPr>
        <w:tc>
          <w:tcPr>
            <w:tcW w:w="817" w:type="dxa"/>
            <w:vMerge w:val="restart"/>
            <w:vAlign w:val="center"/>
          </w:tcPr>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sz w:val="24"/>
                <w:szCs w:val="24"/>
              </w:rPr>
              <w:t>1</w:t>
            </w:r>
          </w:p>
        </w:tc>
        <w:tc>
          <w:tcPr>
            <w:tcW w:w="2976" w:type="dxa"/>
            <w:vMerge w:val="restart"/>
            <w:vAlign w:val="center"/>
          </w:tcPr>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hint="eastAsia"/>
                <w:sz w:val="24"/>
                <w:szCs w:val="24"/>
              </w:rPr>
              <w:t>东莞市汽车维修行业协会，</w:t>
            </w:r>
          </w:p>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hint="eastAsia"/>
                <w:sz w:val="24"/>
                <w:szCs w:val="24"/>
              </w:rPr>
              <w:t>叶先生</w:t>
            </w:r>
            <w:r>
              <w:rPr>
                <w:rFonts w:ascii="仿宋_GB2312" w:eastAsia="仿宋_GB2312" w:hAnsi="Times New Roman" w:hint="eastAsia"/>
                <w:sz w:val="24"/>
                <w:szCs w:val="24"/>
              </w:rPr>
              <w:t xml:space="preserve"> </w:t>
            </w:r>
          </w:p>
        </w:tc>
        <w:tc>
          <w:tcPr>
            <w:tcW w:w="5103" w:type="dxa"/>
            <w:vAlign w:val="center"/>
          </w:tcPr>
          <w:p w:rsidR="00884F5B" w:rsidRDefault="00DE02EA">
            <w:pPr>
              <w:ind w:firstLineChars="200" w:firstLine="480"/>
              <w:textAlignment w:val="baseline"/>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对第八章</w:t>
            </w:r>
            <w:r>
              <w:rPr>
                <w:rStyle w:val="NormalCharacter"/>
                <w:rFonts w:ascii="仿宋_GB2312" w:eastAsia="仿宋_GB2312" w:hAnsi="仿宋_GB2312" w:cs="仿宋_GB2312" w:hint="eastAsia"/>
                <w:sz w:val="24"/>
                <w:szCs w:val="24"/>
              </w:rPr>
              <w:t xml:space="preserve"> </w:t>
            </w:r>
            <w:r>
              <w:rPr>
                <w:rStyle w:val="NormalCharacter"/>
                <w:rFonts w:ascii="仿宋_GB2312" w:eastAsia="仿宋_GB2312" w:hAnsi="仿宋_GB2312" w:cs="仿宋_GB2312" w:hint="eastAsia"/>
                <w:sz w:val="24"/>
                <w:szCs w:val="24"/>
              </w:rPr>
              <w:t>东莞市涉</w:t>
            </w:r>
            <w:r>
              <w:rPr>
                <w:rStyle w:val="NormalCharacter"/>
                <w:rFonts w:ascii="仿宋_GB2312" w:eastAsia="仿宋_GB2312" w:hAnsi="仿宋_GB2312" w:cs="仿宋_GB2312" w:hint="eastAsia"/>
                <w:sz w:val="24"/>
                <w:szCs w:val="24"/>
              </w:rPr>
              <w:t>VOCs</w:t>
            </w:r>
            <w:r>
              <w:rPr>
                <w:rStyle w:val="NormalCharacter"/>
                <w:rFonts w:ascii="仿宋_GB2312" w:eastAsia="仿宋_GB2312" w:hAnsi="仿宋_GB2312" w:cs="仿宋_GB2312" w:hint="eastAsia"/>
                <w:sz w:val="24"/>
                <w:szCs w:val="24"/>
              </w:rPr>
              <w:t>排放机动车修理企业过程、末端自动监控建设技术指南</w:t>
            </w:r>
            <w:proofErr w:type="gramStart"/>
            <w:r>
              <w:rPr>
                <w:rStyle w:val="NormalCharacter"/>
                <w:rFonts w:ascii="仿宋_GB2312" w:eastAsia="仿宋_GB2312" w:hAnsi="仿宋_GB2312" w:cs="仿宋_GB2312" w:hint="eastAsia"/>
                <w:sz w:val="24"/>
                <w:szCs w:val="24"/>
              </w:rPr>
              <w:t>”</w:t>
            </w:r>
            <w:proofErr w:type="gramEnd"/>
            <w:r>
              <w:rPr>
                <w:rStyle w:val="NormalCharacter"/>
                <w:rFonts w:ascii="仿宋_GB2312" w:eastAsia="仿宋_GB2312" w:hAnsi="仿宋_GB2312" w:cs="仿宋_GB2312" w:hint="eastAsia"/>
                <w:sz w:val="24"/>
                <w:szCs w:val="24"/>
              </w:rPr>
              <w:t>的有关建议和意见：</w:t>
            </w:r>
          </w:p>
          <w:p w:rsidR="00884F5B" w:rsidRDefault="00DE02EA">
            <w:pPr>
              <w:pStyle w:val="a3"/>
              <w:adjustRightInd w:val="0"/>
              <w:snapToGrid w:val="0"/>
              <w:spacing w:line="400" w:lineRule="exact"/>
              <w:ind w:firstLine="480"/>
              <w:rPr>
                <w:rFonts w:ascii="仿宋_GB2312" w:eastAsia="仿宋_GB2312" w:hAnsi="仿宋"/>
                <w:sz w:val="24"/>
              </w:rPr>
            </w:pPr>
            <w:r>
              <w:rPr>
                <w:rFonts w:ascii="仿宋_GB2312" w:eastAsia="仿宋_GB2312" w:hAnsi="仿宋" w:hint="eastAsia"/>
                <w:sz w:val="24"/>
              </w:rPr>
              <w:t>一、在监控喷枪上加装传感器的问题，因为喷漆枪是喷漆过程的关键设备，对喷漆枪的控制是用人工控制的，控制的好坏直接关系到喷漆的质量，如果安装的传感器对喷漆操作有任何的干扰都会引起不必要的纠纷。对政策的实施造成负面的影响，而且喷漆枪是移动的，信号线连接和信号收集的可靠性也是问题。因此，建议将“固定枪开关状态”监控由通过检测风机、照明灯电量信号来实现；删除喷枪上加装传感器条款。</w:t>
            </w:r>
          </w:p>
        </w:tc>
        <w:tc>
          <w:tcPr>
            <w:tcW w:w="5103" w:type="dxa"/>
            <w:vAlign w:val="center"/>
          </w:tcPr>
          <w:p w:rsidR="00884F5B" w:rsidRDefault="00DE02EA">
            <w:pPr>
              <w:pStyle w:val="a3"/>
              <w:adjustRightInd w:val="0"/>
              <w:snapToGrid w:val="0"/>
              <w:spacing w:line="400" w:lineRule="exact"/>
              <w:ind w:firstLineChars="0"/>
              <w:rPr>
                <w:rFonts w:ascii="仿宋_GB2312" w:eastAsia="仿宋_GB2312" w:hAnsi="仿宋"/>
                <w:sz w:val="24"/>
              </w:rPr>
            </w:pPr>
            <w:r>
              <w:rPr>
                <w:rFonts w:ascii="仿宋_GB2312" w:eastAsia="仿宋_GB2312" w:hAnsi="仿宋" w:hint="eastAsia"/>
                <w:sz w:val="24"/>
              </w:rPr>
              <w:t>不采纳。理由：传感器是加装在控制喷枪的电源开关处，不是安装在喷枪上。</w:t>
            </w:r>
          </w:p>
        </w:tc>
      </w:tr>
      <w:tr w:rsidR="00884F5B">
        <w:trPr>
          <w:trHeight w:val="1506"/>
        </w:trPr>
        <w:tc>
          <w:tcPr>
            <w:tcW w:w="817" w:type="dxa"/>
            <w:vMerge/>
            <w:vAlign w:val="center"/>
          </w:tcPr>
          <w:p w:rsidR="00884F5B" w:rsidRDefault="00884F5B">
            <w:pPr>
              <w:spacing w:line="400" w:lineRule="exact"/>
              <w:jc w:val="center"/>
              <w:rPr>
                <w:rFonts w:ascii="仿宋_GB2312" w:eastAsia="仿宋_GB2312" w:hAnsi="Times New Roman"/>
                <w:sz w:val="24"/>
                <w:szCs w:val="24"/>
              </w:rPr>
            </w:pPr>
          </w:p>
        </w:tc>
        <w:tc>
          <w:tcPr>
            <w:tcW w:w="2976" w:type="dxa"/>
            <w:vMerge/>
            <w:vAlign w:val="center"/>
          </w:tcPr>
          <w:p w:rsidR="00884F5B" w:rsidRDefault="00884F5B">
            <w:pPr>
              <w:spacing w:line="400" w:lineRule="exact"/>
              <w:jc w:val="center"/>
              <w:rPr>
                <w:rFonts w:ascii="仿宋_GB2312" w:eastAsia="仿宋_GB2312" w:hAnsi="Times New Roman"/>
                <w:sz w:val="24"/>
                <w:szCs w:val="24"/>
              </w:rPr>
            </w:pPr>
          </w:p>
        </w:tc>
        <w:tc>
          <w:tcPr>
            <w:tcW w:w="5103" w:type="dxa"/>
          </w:tcPr>
          <w:p w:rsidR="00884F5B" w:rsidRDefault="00DE02EA">
            <w:pPr>
              <w:pStyle w:val="a3"/>
              <w:adjustRightInd w:val="0"/>
              <w:snapToGrid w:val="0"/>
              <w:spacing w:line="400" w:lineRule="exact"/>
              <w:ind w:firstLineChars="0"/>
              <w:rPr>
                <w:rFonts w:ascii="仿宋_GB2312" w:eastAsia="仿宋_GB2312" w:hAnsi="仿宋"/>
                <w:sz w:val="24"/>
              </w:rPr>
            </w:pPr>
            <w:r>
              <w:rPr>
                <w:rFonts w:ascii="仿宋_GB2312" w:eastAsia="仿宋_GB2312" w:hAnsi="仿宋" w:hint="eastAsia"/>
                <w:sz w:val="24"/>
              </w:rPr>
              <w:t>二、关于视频监控的问题，如果纯粹是为了检测喷漆房是否关门，那是</w:t>
            </w:r>
            <w:r>
              <w:rPr>
                <w:rFonts w:ascii="仿宋_GB2312" w:eastAsia="仿宋_GB2312" w:hAnsi="仿宋" w:hint="eastAsia"/>
                <w:sz w:val="24"/>
              </w:rPr>
              <w:t>没有必要的，因为之所以要设置喷漆房这个位置，是因为喷漆时环境的负压对漆的附着是</w:t>
            </w:r>
            <w:proofErr w:type="gramStart"/>
            <w:r>
              <w:rPr>
                <w:rFonts w:ascii="仿宋_GB2312" w:eastAsia="仿宋_GB2312" w:hAnsi="仿宋" w:hint="eastAsia"/>
                <w:sz w:val="24"/>
              </w:rPr>
              <w:t>很</w:t>
            </w:r>
            <w:proofErr w:type="gramEnd"/>
            <w:r>
              <w:rPr>
                <w:rFonts w:ascii="仿宋_GB2312" w:eastAsia="仿宋_GB2312" w:hAnsi="仿宋" w:hint="eastAsia"/>
                <w:sz w:val="24"/>
              </w:rPr>
              <w:t>关键的工艺参数，</w:t>
            </w:r>
            <w:r>
              <w:rPr>
                <w:rFonts w:ascii="仿宋_GB2312" w:eastAsia="仿宋_GB2312" w:hAnsi="仿宋" w:hint="eastAsia"/>
                <w:sz w:val="24"/>
              </w:rPr>
              <w:lastRenderedPageBreak/>
              <w:t>漆房内的负压达不到要求是都不行，因此还打开漆房门喷漆时不可能的（而且如果没有负压要求的一般他们也可以在摄像机外的区域进行根本是不能监控的）。所以增加视频设备对设备的造价、维护都是增加没有十分必要的经济负担，对政策的实施造成负面的影响。建议视频监控予以删除。</w:t>
            </w:r>
          </w:p>
        </w:tc>
        <w:tc>
          <w:tcPr>
            <w:tcW w:w="5103" w:type="dxa"/>
            <w:vAlign w:val="center"/>
          </w:tcPr>
          <w:p w:rsidR="00884F5B" w:rsidRDefault="00DE02EA">
            <w:pPr>
              <w:pStyle w:val="a3"/>
              <w:adjustRightInd w:val="0"/>
              <w:snapToGrid w:val="0"/>
              <w:spacing w:line="400" w:lineRule="exact"/>
              <w:ind w:firstLineChars="0"/>
              <w:rPr>
                <w:rFonts w:ascii="仿宋_GB2312" w:eastAsia="仿宋_GB2312" w:hAnsi="仿宋"/>
                <w:sz w:val="24"/>
              </w:rPr>
            </w:pPr>
            <w:r>
              <w:rPr>
                <w:rFonts w:ascii="仿宋_GB2312" w:eastAsia="仿宋_GB2312" w:hAnsi="仿宋" w:hint="eastAsia"/>
                <w:sz w:val="24"/>
              </w:rPr>
              <w:lastRenderedPageBreak/>
              <w:t>不采纳。理由：视频监控有以下作用，</w:t>
            </w:r>
            <w:r>
              <w:rPr>
                <w:rFonts w:ascii="仿宋_GB2312" w:eastAsia="仿宋_GB2312" w:hAnsi="仿宋" w:hint="eastAsia"/>
                <w:sz w:val="24"/>
              </w:rPr>
              <w:t>1.</w:t>
            </w:r>
            <w:r>
              <w:rPr>
                <w:rFonts w:ascii="仿宋_GB2312" w:eastAsia="仿宋_GB2312" w:hAnsi="仿宋" w:hint="eastAsia"/>
                <w:sz w:val="24"/>
              </w:rPr>
              <w:t>监控喷漆房门是否密闭，</w:t>
            </w:r>
            <w:r>
              <w:rPr>
                <w:rFonts w:ascii="仿宋_GB2312" w:eastAsia="仿宋_GB2312" w:hAnsi="仿宋" w:hint="eastAsia"/>
                <w:sz w:val="24"/>
              </w:rPr>
              <w:t>机动车维修喷漆房均为密闭房间并设有房门，如果房门未关闭或关闭不严，会造成部分喷漆废气未经收集处理无</w:t>
            </w:r>
            <w:r>
              <w:rPr>
                <w:rFonts w:ascii="仿宋_GB2312" w:eastAsia="仿宋_GB2312" w:hAnsi="仿宋" w:hint="eastAsia"/>
                <w:sz w:val="24"/>
              </w:rPr>
              <w:lastRenderedPageBreak/>
              <w:t>组织排放；</w:t>
            </w:r>
            <w:r>
              <w:rPr>
                <w:rFonts w:ascii="仿宋_GB2312" w:eastAsia="仿宋_GB2312" w:hAnsi="仿宋" w:hint="eastAsia"/>
                <w:sz w:val="24"/>
              </w:rPr>
              <w:t>2.</w:t>
            </w:r>
            <w:r>
              <w:rPr>
                <w:rFonts w:ascii="仿宋_GB2312" w:eastAsia="仿宋_GB2312" w:hAnsi="仿宋" w:hint="eastAsia"/>
                <w:sz w:val="24"/>
              </w:rPr>
              <w:t>监控工人是否有在喷漆房外进行喷漆的情况；</w:t>
            </w:r>
            <w:r>
              <w:rPr>
                <w:rFonts w:ascii="仿宋_GB2312" w:eastAsia="仿宋_GB2312" w:hAnsi="仿宋" w:hint="eastAsia"/>
                <w:sz w:val="24"/>
              </w:rPr>
              <w:t>3</w:t>
            </w:r>
            <w:r>
              <w:rPr>
                <w:rFonts w:ascii="仿宋_GB2312" w:eastAsia="仿宋_GB2312" w:hAnsi="仿宋"/>
                <w:sz w:val="24"/>
              </w:rPr>
              <w:t>.</w:t>
            </w:r>
            <w:r>
              <w:rPr>
                <w:rFonts w:ascii="仿宋_GB2312" w:eastAsia="仿宋_GB2312" w:hAnsi="仿宋" w:hint="eastAsia"/>
                <w:sz w:val="24"/>
              </w:rPr>
              <w:t>震慑作用。</w:t>
            </w:r>
          </w:p>
        </w:tc>
      </w:tr>
      <w:tr w:rsidR="00884F5B">
        <w:trPr>
          <w:trHeight w:val="1210"/>
        </w:trPr>
        <w:tc>
          <w:tcPr>
            <w:tcW w:w="817" w:type="dxa"/>
            <w:vMerge w:val="restart"/>
            <w:vAlign w:val="center"/>
          </w:tcPr>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2</w:t>
            </w:r>
          </w:p>
        </w:tc>
        <w:tc>
          <w:tcPr>
            <w:tcW w:w="2976" w:type="dxa"/>
            <w:vMerge w:val="restart"/>
            <w:vAlign w:val="center"/>
          </w:tcPr>
          <w:p w:rsidR="00884F5B" w:rsidRDefault="00DE02EA">
            <w:pPr>
              <w:spacing w:line="400" w:lineRule="exact"/>
              <w:jc w:val="center"/>
              <w:rP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佛山市南华仪器股份有限公司，陈先生</w:t>
            </w:r>
          </w:p>
        </w:tc>
        <w:tc>
          <w:tcPr>
            <w:tcW w:w="5103" w:type="dxa"/>
            <w:vAlign w:val="center"/>
          </w:tcPr>
          <w:p w:rsidR="00884F5B" w:rsidRDefault="00DE02EA">
            <w:pPr>
              <w:spacing w:line="400" w:lineRule="exact"/>
              <w:ind w:firstLineChars="200" w:firstLine="480"/>
              <w:textAlignment w:val="baseline"/>
              <w:rPr>
                <w:rStyle w:val="NormalCharacte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对第八章</w:t>
            </w:r>
            <w:r>
              <w:rPr>
                <w:rStyle w:val="NormalCharacter"/>
                <w:rFonts w:ascii="仿宋_GB2312" w:eastAsia="仿宋_GB2312" w:hAnsi="仿宋_GB2312" w:cs="仿宋_GB2312" w:hint="eastAsia"/>
                <w:sz w:val="24"/>
                <w:szCs w:val="24"/>
              </w:rPr>
              <w:t xml:space="preserve"> </w:t>
            </w:r>
            <w:r>
              <w:rPr>
                <w:rStyle w:val="NormalCharacter"/>
                <w:rFonts w:ascii="仿宋_GB2312" w:eastAsia="仿宋_GB2312" w:hAnsi="仿宋_GB2312" w:cs="仿宋_GB2312" w:hint="eastAsia"/>
                <w:sz w:val="24"/>
                <w:szCs w:val="24"/>
              </w:rPr>
              <w:t>东莞市涉</w:t>
            </w:r>
            <w:r>
              <w:rPr>
                <w:rStyle w:val="NormalCharacter"/>
                <w:rFonts w:ascii="仿宋_GB2312" w:eastAsia="仿宋_GB2312" w:hAnsi="仿宋_GB2312" w:cs="仿宋_GB2312" w:hint="eastAsia"/>
                <w:sz w:val="24"/>
                <w:szCs w:val="24"/>
              </w:rPr>
              <w:t>VOCs</w:t>
            </w:r>
            <w:r>
              <w:rPr>
                <w:rStyle w:val="NormalCharacter"/>
                <w:rFonts w:ascii="仿宋_GB2312" w:eastAsia="仿宋_GB2312" w:hAnsi="仿宋_GB2312" w:cs="仿宋_GB2312" w:hint="eastAsia"/>
                <w:sz w:val="24"/>
                <w:szCs w:val="24"/>
              </w:rPr>
              <w:t>排放机动车修理企业过程、末端自动监控建设技术指南</w:t>
            </w:r>
            <w:proofErr w:type="gramStart"/>
            <w:r>
              <w:rPr>
                <w:rStyle w:val="NormalCharacter"/>
                <w:rFonts w:ascii="仿宋_GB2312" w:eastAsia="仿宋_GB2312" w:hAnsi="仿宋_GB2312" w:cs="仿宋_GB2312" w:hint="eastAsia"/>
                <w:sz w:val="24"/>
                <w:szCs w:val="24"/>
              </w:rPr>
              <w:t>”</w:t>
            </w:r>
            <w:proofErr w:type="gramEnd"/>
            <w:r>
              <w:rPr>
                <w:rStyle w:val="NormalCharacter"/>
                <w:rFonts w:ascii="仿宋_GB2312" w:eastAsia="仿宋_GB2312" w:hAnsi="仿宋_GB2312" w:cs="仿宋_GB2312" w:hint="eastAsia"/>
                <w:sz w:val="24"/>
                <w:szCs w:val="24"/>
              </w:rPr>
              <w:t>的有关建议和意见：</w:t>
            </w:r>
          </w:p>
          <w:p w:rsidR="00884F5B" w:rsidRDefault="00DE02EA">
            <w:pPr>
              <w:spacing w:line="400" w:lineRule="exact"/>
              <w:ind w:firstLineChars="200" w:firstLine="480"/>
              <w:textAlignment w:val="baseline"/>
              <w:rP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一、建议“设备点位安装要求（监测因子）”除现有</w:t>
            </w:r>
            <w:r>
              <w:rPr>
                <w:rStyle w:val="NormalCharacter"/>
                <w:rFonts w:ascii="仿宋_GB2312" w:eastAsia="仿宋_GB2312" w:hAnsi="仿宋_GB2312" w:cs="仿宋_GB2312" w:hint="eastAsia"/>
                <w:sz w:val="24"/>
                <w:szCs w:val="24"/>
              </w:rPr>
              <w:t>8</w:t>
            </w:r>
            <w:r>
              <w:rPr>
                <w:rStyle w:val="NormalCharacter"/>
                <w:rFonts w:ascii="仿宋_GB2312" w:eastAsia="仿宋_GB2312" w:hAnsi="仿宋_GB2312" w:cs="仿宋_GB2312" w:hint="eastAsia"/>
                <w:sz w:val="24"/>
                <w:szCs w:val="24"/>
              </w:rPr>
              <w:t>项因子外增加“去除率”因子。考核去除率指标可以触动汽修企业提高治理设备的治理效率，对减少总量排放有积极意义。且目前市场上主流监测设备都具有监测“去除率”的功能，实施没有困难。</w:t>
            </w:r>
          </w:p>
        </w:tc>
        <w:tc>
          <w:tcPr>
            <w:tcW w:w="5103" w:type="dxa"/>
            <w:vAlign w:val="center"/>
          </w:tcPr>
          <w:p w:rsidR="00884F5B" w:rsidRDefault="00DE02EA">
            <w:pPr>
              <w:spacing w:line="400" w:lineRule="exact"/>
              <w:ind w:firstLineChars="150" w:firstLine="360"/>
              <w:jc w:val="left"/>
              <w:rPr>
                <w:rFonts w:ascii="仿宋_GB2312" w:eastAsia="仿宋_GB2312" w:hAnsi="仿宋"/>
                <w:b/>
                <w:sz w:val="24"/>
              </w:rPr>
            </w:pPr>
            <w:r>
              <w:rPr>
                <w:rFonts w:ascii="仿宋_GB2312" w:eastAsia="仿宋_GB2312" w:hAnsi="仿宋" w:hint="eastAsia"/>
                <w:bCs/>
                <w:sz w:val="24"/>
              </w:rPr>
              <w:t>采纳。</w:t>
            </w:r>
          </w:p>
        </w:tc>
      </w:tr>
      <w:tr w:rsidR="00884F5B">
        <w:trPr>
          <w:trHeight w:val="1210"/>
        </w:trPr>
        <w:tc>
          <w:tcPr>
            <w:tcW w:w="817" w:type="dxa"/>
            <w:vMerge/>
            <w:vAlign w:val="center"/>
          </w:tcPr>
          <w:p w:rsidR="00884F5B" w:rsidRDefault="00884F5B">
            <w:pPr>
              <w:spacing w:line="400" w:lineRule="exact"/>
              <w:jc w:val="center"/>
              <w:rPr>
                <w:rFonts w:ascii="仿宋_GB2312" w:eastAsia="仿宋_GB2312" w:hAnsi="Times New Roman"/>
                <w:sz w:val="24"/>
                <w:szCs w:val="24"/>
              </w:rPr>
            </w:pPr>
          </w:p>
        </w:tc>
        <w:tc>
          <w:tcPr>
            <w:tcW w:w="2976" w:type="dxa"/>
            <w:vMerge/>
            <w:vAlign w:val="center"/>
          </w:tcPr>
          <w:p w:rsidR="00884F5B" w:rsidRDefault="00884F5B">
            <w:pPr>
              <w:spacing w:line="400" w:lineRule="exact"/>
              <w:jc w:val="center"/>
              <w:rPr>
                <w:rFonts w:ascii="仿宋_GB2312" w:eastAsia="仿宋_GB2312" w:hAnsi="仿宋_GB2312" w:cs="仿宋_GB2312"/>
                <w:sz w:val="24"/>
                <w:szCs w:val="24"/>
              </w:rPr>
            </w:pPr>
          </w:p>
        </w:tc>
        <w:tc>
          <w:tcPr>
            <w:tcW w:w="5103" w:type="dxa"/>
            <w:vAlign w:val="center"/>
          </w:tcPr>
          <w:p w:rsidR="00884F5B" w:rsidRDefault="00DE02EA">
            <w:pPr>
              <w:spacing w:line="400" w:lineRule="exact"/>
              <w:ind w:firstLineChars="200" w:firstLine="480"/>
              <w:textAlignment w:val="baseline"/>
              <w:rP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二、在监控喷漆枪上加装传感器的问题，因为喷漆枪是喷漆过程的关键设备，对喷漆枪的控制是用人工控制的，控制的好坏直接关系到喷漆的质量，如果安装的传感器对喷漆操作</w:t>
            </w:r>
            <w:r>
              <w:rPr>
                <w:rStyle w:val="NormalCharacter"/>
                <w:rFonts w:ascii="仿宋_GB2312" w:eastAsia="仿宋_GB2312" w:hAnsi="仿宋_GB2312" w:cs="仿宋_GB2312" w:hint="eastAsia"/>
                <w:sz w:val="24"/>
                <w:szCs w:val="24"/>
              </w:rPr>
              <w:lastRenderedPageBreak/>
              <w:t>有任何的干扰都会引起不必要的纠纷。对政策的实施造成负面的影响，而且喷漆枪是移动的信号线的连接的可靠性也是问题。建议“固定枪开关状态”监控通过检测风机、照明灯电量信号实现。</w:t>
            </w:r>
          </w:p>
        </w:tc>
        <w:tc>
          <w:tcPr>
            <w:tcW w:w="5103" w:type="dxa"/>
            <w:vAlign w:val="center"/>
          </w:tcPr>
          <w:p w:rsidR="00884F5B" w:rsidRDefault="00DE02EA">
            <w:pPr>
              <w:spacing w:line="400" w:lineRule="exact"/>
              <w:ind w:firstLineChars="150" w:firstLine="360"/>
              <w:jc w:val="left"/>
              <w:rPr>
                <w:rFonts w:ascii="仿宋_GB2312" w:eastAsia="仿宋_GB2312" w:hAnsi="仿宋"/>
                <w:sz w:val="24"/>
                <w:szCs w:val="24"/>
              </w:rPr>
            </w:pPr>
            <w:r>
              <w:rPr>
                <w:rFonts w:ascii="仿宋_GB2312" w:eastAsia="仿宋_GB2312" w:hAnsi="仿宋" w:hint="eastAsia"/>
                <w:sz w:val="24"/>
              </w:rPr>
              <w:lastRenderedPageBreak/>
              <w:t>不采纳。理由：传感器是加装在控制喷枪的电源开关处，不是安装在喷枪上。</w:t>
            </w:r>
          </w:p>
          <w:p w:rsidR="00884F5B" w:rsidRDefault="00884F5B">
            <w:pPr>
              <w:spacing w:line="400" w:lineRule="exact"/>
              <w:ind w:firstLineChars="150" w:firstLine="361"/>
              <w:jc w:val="left"/>
              <w:rPr>
                <w:rFonts w:ascii="仿宋_GB2312" w:eastAsia="仿宋_GB2312" w:hAnsi="仿宋"/>
                <w:b/>
                <w:sz w:val="24"/>
              </w:rPr>
            </w:pPr>
          </w:p>
        </w:tc>
      </w:tr>
      <w:tr w:rsidR="00884F5B">
        <w:trPr>
          <w:trHeight w:val="1210"/>
        </w:trPr>
        <w:tc>
          <w:tcPr>
            <w:tcW w:w="817" w:type="dxa"/>
            <w:vMerge/>
            <w:vAlign w:val="center"/>
          </w:tcPr>
          <w:p w:rsidR="00884F5B" w:rsidRDefault="00884F5B">
            <w:pPr>
              <w:spacing w:line="400" w:lineRule="exact"/>
              <w:jc w:val="center"/>
              <w:rPr>
                <w:rFonts w:ascii="仿宋_GB2312" w:eastAsia="仿宋_GB2312" w:hAnsi="Times New Roman"/>
                <w:sz w:val="24"/>
                <w:szCs w:val="24"/>
              </w:rPr>
            </w:pPr>
          </w:p>
        </w:tc>
        <w:tc>
          <w:tcPr>
            <w:tcW w:w="2976" w:type="dxa"/>
            <w:vMerge/>
            <w:vAlign w:val="center"/>
          </w:tcPr>
          <w:p w:rsidR="00884F5B" w:rsidRDefault="00884F5B">
            <w:pPr>
              <w:spacing w:line="400" w:lineRule="exact"/>
              <w:jc w:val="center"/>
              <w:rPr>
                <w:rFonts w:ascii="仿宋_GB2312" w:eastAsia="仿宋_GB2312" w:hAnsi="仿宋_GB2312" w:cs="仿宋_GB2312"/>
                <w:sz w:val="24"/>
                <w:szCs w:val="24"/>
              </w:rPr>
            </w:pPr>
          </w:p>
        </w:tc>
        <w:tc>
          <w:tcPr>
            <w:tcW w:w="5103" w:type="dxa"/>
            <w:vAlign w:val="center"/>
          </w:tcPr>
          <w:p w:rsidR="00884F5B" w:rsidRDefault="00DE02EA">
            <w:pPr>
              <w:spacing w:line="400" w:lineRule="exact"/>
              <w:ind w:firstLineChars="200" w:firstLine="480"/>
              <w:textAlignment w:val="baseline"/>
              <w:rP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三、关于视频监控的问题，如果纯粹是为了检测喷漆房是否关门，那是没有必要的，因为之所以要设置喷漆房这各装置，是因为喷漆时环境的负压对漆的附着是</w:t>
            </w:r>
            <w:proofErr w:type="gramStart"/>
            <w:r>
              <w:rPr>
                <w:rStyle w:val="NormalCharacter"/>
                <w:rFonts w:ascii="仿宋_GB2312" w:eastAsia="仿宋_GB2312" w:hAnsi="仿宋_GB2312" w:cs="仿宋_GB2312" w:hint="eastAsia"/>
                <w:sz w:val="24"/>
                <w:szCs w:val="24"/>
              </w:rPr>
              <w:t>很</w:t>
            </w:r>
            <w:proofErr w:type="gramEnd"/>
            <w:r>
              <w:rPr>
                <w:rStyle w:val="NormalCharacter"/>
                <w:rFonts w:ascii="仿宋_GB2312" w:eastAsia="仿宋_GB2312" w:hAnsi="仿宋_GB2312" w:cs="仿宋_GB2312" w:hint="eastAsia"/>
                <w:sz w:val="24"/>
                <w:szCs w:val="24"/>
              </w:rPr>
              <w:t>关键的工艺参数，漆房内的负压达不到要求是都不行，因此还打开漆房门喷漆是不可能的（而且如果没有负压要求的一般他们也可以在摄像机外的区域进行根本是不能监控的）。所以增加视频设备对设备的造价、维护都是增加没有十分必要的经济负担，对对政策的实施造成负面的影响。建议视频监控予以删除。</w:t>
            </w:r>
          </w:p>
        </w:tc>
        <w:tc>
          <w:tcPr>
            <w:tcW w:w="5103" w:type="dxa"/>
            <w:vAlign w:val="center"/>
          </w:tcPr>
          <w:p w:rsidR="00884F5B" w:rsidRDefault="00DE02EA">
            <w:pPr>
              <w:spacing w:line="400" w:lineRule="exact"/>
              <w:ind w:firstLineChars="150" w:firstLine="360"/>
              <w:jc w:val="left"/>
              <w:rPr>
                <w:rFonts w:ascii="仿宋_GB2312" w:eastAsia="仿宋_GB2312" w:hAnsi="仿宋"/>
                <w:b/>
                <w:sz w:val="24"/>
              </w:rPr>
            </w:pPr>
            <w:r>
              <w:rPr>
                <w:rFonts w:ascii="仿宋_GB2312" w:eastAsia="仿宋_GB2312" w:hAnsi="仿宋" w:hint="eastAsia"/>
                <w:sz w:val="24"/>
              </w:rPr>
              <w:t>不采纳。理由：视频监控有以下作用，</w:t>
            </w:r>
            <w:r>
              <w:rPr>
                <w:rFonts w:ascii="仿宋_GB2312" w:eastAsia="仿宋_GB2312" w:hAnsi="仿宋" w:hint="eastAsia"/>
                <w:sz w:val="24"/>
              </w:rPr>
              <w:t>1.</w:t>
            </w:r>
            <w:r>
              <w:rPr>
                <w:rFonts w:ascii="仿宋_GB2312" w:eastAsia="仿宋_GB2312" w:hAnsi="仿宋" w:hint="eastAsia"/>
                <w:sz w:val="24"/>
              </w:rPr>
              <w:t>监控喷漆房门是否密闭，</w:t>
            </w:r>
            <w:r>
              <w:rPr>
                <w:rFonts w:ascii="仿宋_GB2312" w:eastAsia="仿宋_GB2312" w:hAnsi="仿宋" w:hint="eastAsia"/>
                <w:sz w:val="24"/>
              </w:rPr>
              <w:t>机动车维修喷漆房均为密闭房间并设有</w:t>
            </w:r>
            <w:r>
              <w:rPr>
                <w:rFonts w:ascii="仿宋_GB2312" w:eastAsia="仿宋_GB2312" w:hAnsi="仿宋" w:hint="eastAsia"/>
                <w:sz w:val="24"/>
              </w:rPr>
              <w:t>房门，如果房门未关闭或关闭不严，会造成部分喷漆废气未经收集处理无组织排放；</w:t>
            </w:r>
            <w:r>
              <w:rPr>
                <w:rFonts w:ascii="仿宋_GB2312" w:eastAsia="仿宋_GB2312" w:hAnsi="仿宋" w:hint="eastAsia"/>
                <w:sz w:val="24"/>
              </w:rPr>
              <w:t>2.</w:t>
            </w:r>
            <w:r>
              <w:rPr>
                <w:rFonts w:ascii="仿宋_GB2312" w:eastAsia="仿宋_GB2312" w:hAnsi="仿宋" w:hint="eastAsia"/>
                <w:sz w:val="24"/>
              </w:rPr>
              <w:t>监控工人是否有在喷漆房外进行喷漆的情况；</w:t>
            </w:r>
            <w:r>
              <w:rPr>
                <w:rFonts w:ascii="仿宋_GB2312" w:eastAsia="仿宋_GB2312" w:hAnsi="仿宋" w:hint="eastAsia"/>
                <w:sz w:val="24"/>
              </w:rPr>
              <w:t>3</w:t>
            </w:r>
            <w:r>
              <w:rPr>
                <w:rFonts w:ascii="仿宋_GB2312" w:eastAsia="仿宋_GB2312" w:hAnsi="仿宋"/>
                <w:sz w:val="24"/>
              </w:rPr>
              <w:t>.</w:t>
            </w:r>
            <w:r>
              <w:rPr>
                <w:rFonts w:ascii="仿宋_GB2312" w:eastAsia="仿宋_GB2312" w:hAnsi="仿宋" w:hint="eastAsia"/>
                <w:sz w:val="24"/>
              </w:rPr>
              <w:t>震慑作用。</w:t>
            </w:r>
          </w:p>
        </w:tc>
      </w:tr>
      <w:tr w:rsidR="00884F5B">
        <w:trPr>
          <w:trHeight w:val="1210"/>
        </w:trPr>
        <w:tc>
          <w:tcPr>
            <w:tcW w:w="817" w:type="dxa"/>
            <w:vMerge/>
            <w:vAlign w:val="center"/>
          </w:tcPr>
          <w:p w:rsidR="00884F5B" w:rsidRDefault="00884F5B">
            <w:pPr>
              <w:spacing w:line="400" w:lineRule="exact"/>
              <w:jc w:val="center"/>
              <w:rPr>
                <w:rFonts w:ascii="仿宋_GB2312" w:eastAsia="仿宋_GB2312" w:hAnsi="Times New Roman"/>
                <w:sz w:val="24"/>
                <w:szCs w:val="24"/>
              </w:rPr>
            </w:pPr>
          </w:p>
        </w:tc>
        <w:tc>
          <w:tcPr>
            <w:tcW w:w="2976" w:type="dxa"/>
            <w:vMerge/>
            <w:vAlign w:val="center"/>
          </w:tcPr>
          <w:p w:rsidR="00884F5B" w:rsidRDefault="00884F5B">
            <w:pPr>
              <w:spacing w:line="400" w:lineRule="exact"/>
              <w:jc w:val="center"/>
              <w:rPr>
                <w:rFonts w:ascii="仿宋_GB2312" w:eastAsia="仿宋_GB2312" w:hAnsi="仿宋_GB2312" w:cs="仿宋_GB2312"/>
                <w:sz w:val="24"/>
                <w:szCs w:val="24"/>
              </w:rPr>
            </w:pPr>
          </w:p>
        </w:tc>
        <w:tc>
          <w:tcPr>
            <w:tcW w:w="5103" w:type="dxa"/>
            <w:vAlign w:val="center"/>
          </w:tcPr>
          <w:p w:rsidR="00884F5B" w:rsidRDefault="00DE02EA">
            <w:pPr>
              <w:spacing w:line="400" w:lineRule="exact"/>
              <w:ind w:firstLineChars="200" w:firstLine="480"/>
              <w:textAlignment w:val="baseline"/>
              <w:rPr>
                <w:rFonts w:ascii="仿宋_GB2312" w:eastAsia="仿宋_GB2312" w:hAnsi="仿宋_GB2312" w:cs="仿宋_GB2312"/>
                <w:sz w:val="24"/>
                <w:szCs w:val="24"/>
              </w:rPr>
            </w:pPr>
            <w:r>
              <w:rPr>
                <w:rStyle w:val="NormalCharacter"/>
                <w:rFonts w:ascii="仿宋_GB2312" w:eastAsia="仿宋_GB2312" w:hAnsi="仿宋_GB2312" w:cs="仿宋_GB2312" w:hint="eastAsia"/>
                <w:sz w:val="24"/>
                <w:szCs w:val="24"/>
              </w:rPr>
              <w:t>四、在“附</w:t>
            </w:r>
            <w:r>
              <w:rPr>
                <w:rStyle w:val="NormalCharacter"/>
                <w:rFonts w:ascii="仿宋_GB2312" w:eastAsia="仿宋_GB2312" w:hAnsi="仿宋_GB2312" w:cs="仿宋_GB2312" w:hint="eastAsia"/>
                <w:sz w:val="24"/>
                <w:szCs w:val="24"/>
              </w:rPr>
              <w:t xml:space="preserve">  </w:t>
            </w:r>
            <w:r>
              <w:rPr>
                <w:rStyle w:val="NormalCharacter"/>
                <w:rFonts w:ascii="仿宋_GB2312" w:eastAsia="仿宋_GB2312" w:hAnsi="仿宋_GB2312" w:cs="仿宋_GB2312" w:hint="eastAsia"/>
                <w:sz w:val="24"/>
                <w:szCs w:val="24"/>
              </w:rPr>
              <w:t>录Ⅰ现场端设备配置要求”中要求：“为了保障数据采集和传输的稳定性、可靠性、准确性、安全性，为了防止三无产品进入市场，数据采集传输仪需具备中环协认</w:t>
            </w:r>
            <w:r>
              <w:rPr>
                <w:rStyle w:val="NormalCharacter"/>
                <w:rFonts w:ascii="仿宋_GB2312" w:eastAsia="仿宋_GB2312" w:hAnsi="仿宋_GB2312" w:cs="仿宋_GB2312" w:hint="eastAsia"/>
                <w:sz w:val="24"/>
                <w:szCs w:val="24"/>
              </w:rPr>
              <w:lastRenderedPageBreak/>
              <w:t>证。”，当前市场上主流监测设备整机具有环保认证且带有</w:t>
            </w:r>
            <w:proofErr w:type="gramStart"/>
            <w:r>
              <w:rPr>
                <w:rStyle w:val="NormalCharacter"/>
                <w:rFonts w:ascii="仿宋_GB2312" w:eastAsia="仿宋_GB2312" w:hAnsi="仿宋_GB2312" w:cs="仿宋_GB2312" w:hint="eastAsia"/>
                <w:sz w:val="24"/>
                <w:szCs w:val="24"/>
              </w:rPr>
              <w:t>数采仪</w:t>
            </w:r>
            <w:proofErr w:type="gramEnd"/>
            <w:r>
              <w:rPr>
                <w:rStyle w:val="NormalCharacter"/>
                <w:rFonts w:ascii="仿宋_GB2312" w:eastAsia="仿宋_GB2312" w:hAnsi="仿宋_GB2312" w:cs="仿宋_GB2312" w:hint="eastAsia"/>
                <w:sz w:val="24"/>
                <w:szCs w:val="24"/>
              </w:rPr>
              <w:t>，可以满足数据传输的要求连接到环保平台，只不过设备上的</w:t>
            </w:r>
            <w:proofErr w:type="gramStart"/>
            <w:r>
              <w:rPr>
                <w:rStyle w:val="NormalCharacter"/>
                <w:rFonts w:ascii="仿宋_GB2312" w:eastAsia="仿宋_GB2312" w:hAnsi="仿宋_GB2312" w:cs="仿宋_GB2312" w:hint="eastAsia"/>
                <w:sz w:val="24"/>
                <w:szCs w:val="24"/>
              </w:rPr>
              <w:t>数采仪没有</w:t>
            </w:r>
            <w:proofErr w:type="gramEnd"/>
            <w:r>
              <w:rPr>
                <w:rStyle w:val="NormalCharacter"/>
                <w:rFonts w:ascii="仿宋_GB2312" w:eastAsia="仿宋_GB2312" w:hAnsi="仿宋_GB2312" w:cs="仿宋_GB2312" w:hint="eastAsia"/>
                <w:sz w:val="24"/>
                <w:szCs w:val="24"/>
              </w:rPr>
              <w:t>专门的中环协认证。当前主流监测设备整机价格在</w:t>
            </w:r>
            <w:r>
              <w:rPr>
                <w:rStyle w:val="NormalCharacter"/>
                <w:rFonts w:ascii="仿宋_GB2312" w:eastAsia="仿宋_GB2312" w:hAnsi="仿宋_GB2312" w:cs="仿宋_GB2312" w:hint="eastAsia"/>
                <w:sz w:val="24"/>
                <w:szCs w:val="24"/>
              </w:rPr>
              <w:t>2-3</w:t>
            </w:r>
            <w:r>
              <w:rPr>
                <w:rStyle w:val="NormalCharacter"/>
                <w:rFonts w:ascii="仿宋_GB2312" w:eastAsia="仿宋_GB2312" w:hAnsi="仿宋_GB2312" w:cs="仿宋_GB2312" w:hint="eastAsia"/>
                <w:sz w:val="24"/>
                <w:szCs w:val="24"/>
              </w:rPr>
              <w:t>万元。如果增加认证</w:t>
            </w:r>
            <w:proofErr w:type="gramStart"/>
            <w:r>
              <w:rPr>
                <w:rStyle w:val="NormalCharacter"/>
                <w:rFonts w:ascii="仿宋_GB2312" w:eastAsia="仿宋_GB2312" w:hAnsi="仿宋_GB2312" w:cs="仿宋_GB2312" w:hint="eastAsia"/>
                <w:sz w:val="24"/>
                <w:szCs w:val="24"/>
              </w:rPr>
              <w:t>数采仪</w:t>
            </w:r>
            <w:proofErr w:type="gramEnd"/>
            <w:r>
              <w:rPr>
                <w:rStyle w:val="NormalCharacter"/>
                <w:rFonts w:ascii="仿宋_GB2312" w:eastAsia="仿宋_GB2312" w:hAnsi="仿宋_GB2312" w:cs="仿宋_GB2312" w:hint="eastAsia"/>
                <w:sz w:val="24"/>
                <w:szCs w:val="24"/>
              </w:rPr>
              <w:t>，设备的成本要增加</w:t>
            </w:r>
            <w:r>
              <w:rPr>
                <w:rStyle w:val="NormalCharacter"/>
                <w:rFonts w:ascii="仿宋_GB2312" w:eastAsia="仿宋_GB2312" w:hAnsi="仿宋_GB2312" w:cs="仿宋_GB2312" w:hint="eastAsia"/>
                <w:sz w:val="24"/>
                <w:szCs w:val="24"/>
              </w:rPr>
              <w:t>5000</w:t>
            </w:r>
            <w:r>
              <w:rPr>
                <w:rStyle w:val="NormalCharacter"/>
                <w:rFonts w:ascii="仿宋_GB2312" w:eastAsia="仿宋_GB2312" w:hAnsi="仿宋_GB2312" w:cs="仿宋_GB2312" w:hint="eastAsia"/>
                <w:sz w:val="24"/>
                <w:szCs w:val="24"/>
              </w:rPr>
              <w:t>元左右，</w:t>
            </w:r>
            <w:r>
              <w:rPr>
                <w:rStyle w:val="NormalCharacter"/>
                <w:rFonts w:ascii="仿宋_GB2312" w:eastAsia="仿宋_GB2312" w:hAnsi="仿宋_GB2312" w:cs="仿宋_GB2312" w:hint="eastAsia"/>
                <w:sz w:val="24"/>
                <w:szCs w:val="24"/>
              </w:rPr>
              <w:t xml:space="preserve"> </w:t>
            </w:r>
            <w:r>
              <w:rPr>
                <w:rStyle w:val="NormalCharacter"/>
                <w:rFonts w:ascii="仿宋_GB2312" w:eastAsia="仿宋_GB2312" w:hAnsi="仿宋_GB2312" w:cs="仿宋_GB2312" w:hint="eastAsia"/>
                <w:sz w:val="24"/>
                <w:szCs w:val="24"/>
              </w:rPr>
              <w:t>不利在目前经济环境下舒解企业困境，可能对政策的实施造成负面的影响。建议此条予以删除。</w:t>
            </w:r>
          </w:p>
        </w:tc>
        <w:tc>
          <w:tcPr>
            <w:tcW w:w="5103" w:type="dxa"/>
            <w:vAlign w:val="center"/>
          </w:tcPr>
          <w:p w:rsidR="00884F5B" w:rsidRDefault="00A05BCC" w:rsidP="00526DF1">
            <w:pPr>
              <w:spacing w:line="400" w:lineRule="exact"/>
              <w:ind w:firstLineChars="150" w:firstLine="360"/>
              <w:jc w:val="left"/>
              <w:rPr>
                <w:rFonts w:ascii="仿宋_GB2312" w:eastAsia="仿宋_GB2312" w:hAnsi="仿宋"/>
                <w:sz w:val="24"/>
                <w:szCs w:val="24"/>
              </w:rPr>
            </w:pPr>
            <w:r>
              <w:rPr>
                <w:rFonts w:ascii="仿宋_GB2312" w:eastAsia="仿宋_GB2312" w:hAnsi="仿宋" w:hint="eastAsia"/>
                <w:sz w:val="24"/>
                <w:szCs w:val="24"/>
              </w:rPr>
              <w:lastRenderedPageBreak/>
              <w:t>不</w:t>
            </w:r>
            <w:r w:rsidR="00DE02EA">
              <w:rPr>
                <w:rFonts w:ascii="仿宋_GB2312" w:eastAsia="仿宋_GB2312" w:hAnsi="仿宋" w:hint="eastAsia"/>
                <w:sz w:val="24"/>
                <w:szCs w:val="24"/>
              </w:rPr>
              <w:t>采纳。</w:t>
            </w:r>
            <w:r>
              <w:rPr>
                <w:rFonts w:ascii="仿宋_GB2312" w:eastAsia="仿宋_GB2312" w:hAnsi="仿宋" w:hint="eastAsia"/>
                <w:sz w:val="24"/>
                <w:szCs w:val="24"/>
              </w:rPr>
              <w:t>理由：</w:t>
            </w:r>
            <w:r w:rsidRPr="00A05BCC">
              <w:rPr>
                <w:rFonts w:ascii="仿宋_GB2312" w:eastAsia="仿宋_GB2312" w:hAnsi="仿宋" w:hint="eastAsia"/>
                <w:sz w:val="24"/>
                <w:szCs w:val="24"/>
              </w:rPr>
              <w:t>具有中环协认证的设备，均经中环协认证中心抽样检验合格，取得认证后接受监督管理的，可以在一定程度上保障产品的质量，确保数据上传的真实性</w:t>
            </w:r>
            <w:r>
              <w:rPr>
                <w:rFonts w:ascii="仿宋_GB2312" w:eastAsia="仿宋_GB2312" w:hAnsi="仿宋" w:hint="eastAsia"/>
                <w:sz w:val="24"/>
                <w:szCs w:val="24"/>
              </w:rPr>
              <w:t>。</w:t>
            </w:r>
          </w:p>
        </w:tc>
      </w:tr>
      <w:tr w:rsidR="00884F5B">
        <w:trPr>
          <w:trHeight w:val="1210"/>
        </w:trPr>
        <w:tc>
          <w:tcPr>
            <w:tcW w:w="817" w:type="dxa"/>
            <w:vMerge w:val="restart"/>
            <w:vAlign w:val="center"/>
          </w:tcPr>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3</w:t>
            </w:r>
          </w:p>
        </w:tc>
        <w:tc>
          <w:tcPr>
            <w:tcW w:w="2976" w:type="dxa"/>
            <w:vMerge w:val="restart"/>
            <w:vAlign w:val="center"/>
          </w:tcPr>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hint="eastAsia"/>
                <w:sz w:val="24"/>
                <w:szCs w:val="24"/>
              </w:rPr>
              <w:t>张</w:t>
            </w:r>
            <w:r>
              <w:rPr>
                <w:rFonts w:ascii="仿宋_GB2312" w:eastAsia="仿宋_GB2312" w:hAnsi="Times New Roman" w:hint="eastAsia"/>
                <w:sz w:val="24"/>
                <w:szCs w:val="24"/>
              </w:rPr>
              <w:t>先生</w:t>
            </w:r>
          </w:p>
          <w:p w:rsidR="00884F5B" w:rsidRDefault="00884F5B">
            <w:pPr>
              <w:spacing w:line="400" w:lineRule="exact"/>
              <w:jc w:val="center"/>
              <w:rPr>
                <w:rFonts w:ascii="仿宋_GB2312" w:eastAsia="仿宋_GB2312" w:hAnsi="Times New Roman"/>
                <w:sz w:val="24"/>
                <w:szCs w:val="24"/>
              </w:rPr>
            </w:pPr>
          </w:p>
        </w:tc>
        <w:tc>
          <w:tcPr>
            <w:tcW w:w="5103" w:type="dxa"/>
            <w:vAlign w:val="center"/>
          </w:tcPr>
          <w:p w:rsidR="00884F5B" w:rsidRDefault="00DE02EA">
            <w:pPr>
              <w:pStyle w:val="a3"/>
              <w:adjustRightInd w:val="0"/>
              <w:snapToGrid w:val="0"/>
              <w:spacing w:line="400" w:lineRule="exact"/>
              <w:ind w:firstLineChars="0"/>
              <w:rPr>
                <w:rFonts w:ascii="仿宋_GB2312" w:eastAsia="仿宋_GB2312" w:hAnsi="仿宋"/>
                <w:sz w:val="24"/>
              </w:rPr>
            </w:pPr>
            <w:r>
              <w:rPr>
                <w:rFonts w:ascii="仿宋_GB2312" w:eastAsia="仿宋_GB2312" w:hAnsi="仿宋" w:hint="eastAsia"/>
                <w:sz w:val="24"/>
              </w:rPr>
              <w:t>第一章</w:t>
            </w:r>
            <w:r>
              <w:rPr>
                <w:rFonts w:ascii="仿宋_GB2312" w:eastAsia="仿宋_GB2312" w:hAnsi="仿宋" w:hint="eastAsia"/>
                <w:sz w:val="24"/>
              </w:rPr>
              <w:t>4.2</w:t>
            </w:r>
            <w:r>
              <w:rPr>
                <w:rFonts w:ascii="仿宋_GB2312" w:eastAsia="仿宋_GB2312" w:hAnsi="仿宋" w:hint="eastAsia"/>
                <w:sz w:val="24"/>
              </w:rPr>
              <w:t>（采用电池）采用金属外壳封装，防水等级至少达到</w:t>
            </w:r>
            <w:r>
              <w:rPr>
                <w:rFonts w:ascii="仿宋_GB2312" w:eastAsia="仿宋_GB2312" w:hAnsi="仿宋" w:hint="eastAsia"/>
                <w:sz w:val="24"/>
              </w:rPr>
              <w:t>IP68</w:t>
            </w:r>
            <w:r>
              <w:rPr>
                <w:rFonts w:ascii="仿宋_GB2312" w:eastAsia="仿宋_GB2312" w:hAnsi="仿宋" w:hint="eastAsia"/>
                <w:sz w:val="24"/>
              </w:rPr>
              <w:t>，如果是在井上安装还需要防水等级达到</w:t>
            </w:r>
            <w:r>
              <w:rPr>
                <w:rFonts w:ascii="仿宋_GB2312" w:eastAsia="仿宋_GB2312" w:hAnsi="仿宋" w:hint="eastAsia"/>
                <w:sz w:val="24"/>
              </w:rPr>
              <w:t>IP68</w:t>
            </w:r>
            <w:r>
              <w:rPr>
                <w:rFonts w:ascii="仿宋_GB2312" w:eastAsia="仿宋_GB2312" w:hAnsi="仿宋" w:hint="eastAsia"/>
                <w:sz w:val="24"/>
              </w:rPr>
              <w:t>吗？为什么没有井上安装的方式？</w:t>
            </w:r>
          </w:p>
        </w:tc>
        <w:tc>
          <w:tcPr>
            <w:tcW w:w="5103" w:type="dxa"/>
            <w:vAlign w:val="center"/>
          </w:tcPr>
          <w:p w:rsidR="00884F5B" w:rsidRDefault="00DE02EA">
            <w:pPr>
              <w:spacing w:line="400" w:lineRule="exact"/>
              <w:ind w:firstLineChars="150" w:firstLine="360"/>
              <w:jc w:val="left"/>
              <w:rPr>
                <w:rFonts w:ascii="仿宋_GB2312" w:eastAsia="仿宋_GB2312" w:hAnsi="仿宋"/>
                <w:sz w:val="24"/>
                <w:szCs w:val="24"/>
              </w:rPr>
            </w:pPr>
            <w:r>
              <w:rPr>
                <w:rFonts w:ascii="仿宋_GB2312" w:eastAsia="仿宋_GB2312" w:hAnsi="仿宋" w:hint="eastAsia"/>
                <w:sz w:val="24"/>
              </w:rPr>
              <w:t>不采纳。为避免设备因进水导致的设备异常和用电安全问题，不管是井上还是井下安装，都要对防水等级进行严格要求。</w:t>
            </w:r>
          </w:p>
        </w:tc>
      </w:tr>
      <w:tr w:rsidR="00884F5B">
        <w:trPr>
          <w:trHeight w:val="1210"/>
        </w:trPr>
        <w:tc>
          <w:tcPr>
            <w:tcW w:w="817" w:type="dxa"/>
            <w:vMerge/>
            <w:vAlign w:val="center"/>
          </w:tcPr>
          <w:p w:rsidR="00884F5B" w:rsidRDefault="00884F5B">
            <w:pPr>
              <w:spacing w:line="400" w:lineRule="exact"/>
              <w:jc w:val="center"/>
              <w:rPr>
                <w:rFonts w:ascii="仿宋_GB2312" w:eastAsia="仿宋_GB2312" w:hAnsi="Times New Roman"/>
                <w:sz w:val="24"/>
                <w:szCs w:val="24"/>
              </w:rPr>
            </w:pPr>
          </w:p>
        </w:tc>
        <w:tc>
          <w:tcPr>
            <w:tcW w:w="2976" w:type="dxa"/>
            <w:vMerge/>
            <w:vAlign w:val="center"/>
          </w:tcPr>
          <w:p w:rsidR="00884F5B" w:rsidRDefault="00884F5B">
            <w:pPr>
              <w:spacing w:line="400" w:lineRule="exact"/>
              <w:jc w:val="center"/>
              <w:rPr>
                <w:rFonts w:ascii="仿宋_GB2312" w:eastAsia="仿宋_GB2312" w:hAnsi="Times New Roman"/>
                <w:sz w:val="24"/>
                <w:szCs w:val="24"/>
              </w:rPr>
            </w:pPr>
          </w:p>
        </w:tc>
        <w:tc>
          <w:tcPr>
            <w:tcW w:w="5103" w:type="dxa"/>
            <w:vAlign w:val="center"/>
          </w:tcPr>
          <w:p w:rsidR="00884F5B" w:rsidRDefault="00DE02EA">
            <w:pPr>
              <w:pStyle w:val="a3"/>
              <w:adjustRightInd w:val="0"/>
              <w:snapToGrid w:val="0"/>
              <w:spacing w:line="400" w:lineRule="exact"/>
              <w:ind w:firstLineChars="0"/>
              <w:rPr>
                <w:rFonts w:ascii="仿宋_GB2312" w:eastAsia="仿宋_GB2312" w:hAnsi="仿宋"/>
                <w:sz w:val="24"/>
              </w:rPr>
            </w:pPr>
            <w:r>
              <w:rPr>
                <w:rFonts w:ascii="仿宋_GB2312" w:eastAsia="仿宋_GB2312" w:hAnsi="仿宋" w:hint="eastAsia"/>
                <w:sz w:val="24"/>
              </w:rPr>
              <w:t>第一章</w:t>
            </w:r>
            <w:r>
              <w:rPr>
                <w:rFonts w:ascii="仿宋_GB2312" w:eastAsia="仿宋_GB2312" w:hAnsi="仿宋" w:hint="eastAsia"/>
                <w:sz w:val="24"/>
              </w:rPr>
              <w:t xml:space="preserve"> 5.2</w:t>
            </w:r>
            <w:r>
              <w:rPr>
                <w:rFonts w:ascii="仿宋_GB2312" w:eastAsia="仿宋_GB2312" w:hAnsi="仿宋" w:hint="eastAsia"/>
                <w:sz w:val="24"/>
              </w:rPr>
              <w:t>、</w:t>
            </w:r>
            <w:r>
              <w:rPr>
                <w:rFonts w:ascii="仿宋_GB2312" w:eastAsia="仿宋_GB2312" w:hAnsi="仿宋" w:hint="eastAsia"/>
                <w:sz w:val="24"/>
              </w:rPr>
              <w:t>5.3pH</w:t>
            </w:r>
            <w:r>
              <w:rPr>
                <w:rFonts w:ascii="仿宋_GB2312" w:eastAsia="仿宋_GB2312" w:hAnsi="仿宋" w:hint="eastAsia"/>
                <w:sz w:val="24"/>
              </w:rPr>
              <w:t>传感器和电导率传感器：需具备计量器具型式批准证书</w:t>
            </w:r>
            <w:r>
              <w:rPr>
                <w:rFonts w:ascii="仿宋_GB2312" w:eastAsia="仿宋_GB2312" w:hAnsi="仿宋" w:hint="eastAsia"/>
                <w:sz w:val="24"/>
              </w:rPr>
              <w:t>。</w:t>
            </w:r>
            <w:r>
              <w:rPr>
                <w:rFonts w:ascii="仿宋_GB2312" w:eastAsia="仿宋_GB2312" w:hAnsi="仿宋" w:hint="eastAsia"/>
                <w:sz w:val="24"/>
              </w:rPr>
              <w:t>电导率以及</w:t>
            </w:r>
            <w:r>
              <w:rPr>
                <w:rFonts w:ascii="仿宋_GB2312" w:eastAsia="仿宋_GB2312" w:hAnsi="仿宋" w:hint="eastAsia"/>
                <w:sz w:val="24"/>
              </w:rPr>
              <w:t>pH</w:t>
            </w:r>
            <w:r>
              <w:rPr>
                <w:rFonts w:ascii="仿宋_GB2312" w:eastAsia="仿宋_GB2312" w:hAnsi="仿宋" w:hint="eastAsia"/>
                <w:sz w:val="24"/>
              </w:rPr>
              <w:t>在线仪已经不在计量器具型式批准目录名单里面，国家取消这一条已经</w:t>
            </w:r>
            <w:r>
              <w:rPr>
                <w:rFonts w:ascii="仿宋_GB2312" w:eastAsia="仿宋_GB2312" w:hAnsi="仿宋" w:hint="eastAsia"/>
                <w:sz w:val="24"/>
              </w:rPr>
              <w:t>4</w:t>
            </w:r>
            <w:r>
              <w:rPr>
                <w:rFonts w:ascii="仿宋_GB2312" w:eastAsia="仿宋_GB2312" w:hAnsi="仿宋" w:hint="eastAsia"/>
                <w:sz w:val="24"/>
              </w:rPr>
              <w:t>年，为什么还要具备计量器具型式批准证书？</w:t>
            </w:r>
          </w:p>
        </w:tc>
        <w:tc>
          <w:tcPr>
            <w:tcW w:w="5103" w:type="dxa"/>
            <w:vAlign w:val="center"/>
          </w:tcPr>
          <w:p w:rsidR="00884F5B" w:rsidRDefault="00DE02EA">
            <w:pPr>
              <w:spacing w:line="400" w:lineRule="exact"/>
              <w:ind w:firstLineChars="150" w:firstLine="360"/>
              <w:jc w:val="left"/>
              <w:rPr>
                <w:rFonts w:ascii="仿宋_GB2312" w:eastAsia="仿宋_GB2312" w:hAnsi="仿宋"/>
                <w:sz w:val="24"/>
                <w:szCs w:val="24"/>
              </w:rPr>
            </w:pPr>
            <w:r>
              <w:rPr>
                <w:rFonts w:ascii="仿宋_GB2312" w:eastAsia="仿宋_GB2312" w:hAnsi="仿宋" w:hint="eastAsia"/>
                <w:sz w:val="24"/>
              </w:rPr>
              <w:t>不采纳。</w:t>
            </w:r>
            <w:r>
              <w:rPr>
                <w:rFonts w:ascii="仿宋_GB2312" w:eastAsia="仿宋_GB2312" w:hAnsi="仿宋" w:hint="eastAsia"/>
                <w:sz w:val="24"/>
                <w:szCs w:val="24"/>
              </w:rPr>
              <w:t>计量器具型式批准证书是确保在线监测仪器数据准确性及稳定性的有效保障，当然也可以用</w:t>
            </w:r>
            <w:r>
              <w:rPr>
                <w:rFonts w:ascii="仿宋_GB2312" w:eastAsia="仿宋_GB2312" w:hAnsi="仿宋" w:hint="eastAsia"/>
                <w:sz w:val="24"/>
                <w:szCs w:val="24"/>
              </w:rPr>
              <w:t>CCEP</w:t>
            </w:r>
            <w:r>
              <w:rPr>
                <w:rFonts w:ascii="仿宋_GB2312" w:eastAsia="仿宋_GB2312" w:hAnsi="仿宋" w:hint="eastAsia"/>
                <w:sz w:val="24"/>
                <w:szCs w:val="24"/>
              </w:rPr>
              <w:t>认证来代替，但是从普遍性来看，计量器具型式批准证书适用范围会更广泛。</w:t>
            </w:r>
            <w:bookmarkStart w:id="0" w:name="_GoBack"/>
            <w:bookmarkEnd w:id="0"/>
          </w:p>
        </w:tc>
      </w:tr>
      <w:tr w:rsidR="00884F5B">
        <w:trPr>
          <w:trHeight w:val="1210"/>
        </w:trPr>
        <w:tc>
          <w:tcPr>
            <w:tcW w:w="817" w:type="dxa"/>
            <w:vMerge/>
            <w:vAlign w:val="center"/>
          </w:tcPr>
          <w:p w:rsidR="00884F5B" w:rsidRDefault="00884F5B">
            <w:pPr>
              <w:spacing w:line="400" w:lineRule="exact"/>
              <w:jc w:val="center"/>
              <w:rPr>
                <w:rFonts w:ascii="仿宋_GB2312" w:eastAsia="仿宋_GB2312" w:hAnsi="Times New Roman"/>
                <w:sz w:val="24"/>
                <w:szCs w:val="24"/>
              </w:rPr>
            </w:pPr>
          </w:p>
        </w:tc>
        <w:tc>
          <w:tcPr>
            <w:tcW w:w="2976" w:type="dxa"/>
            <w:vMerge/>
            <w:vAlign w:val="center"/>
          </w:tcPr>
          <w:p w:rsidR="00884F5B" w:rsidRDefault="00884F5B">
            <w:pPr>
              <w:spacing w:line="400" w:lineRule="exact"/>
              <w:jc w:val="center"/>
              <w:rPr>
                <w:rFonts w:ascii="仿宋_GB2312" w:eastAsia="仿宋_GB2312" w:hAnsi="Times New Roman"/>
                <w:sz w:val="24"/>
                <w:szCs w:val="24"/>
              </w:rPr>
            </w:pPr>
          </w:p>
        </w:tc>
        <w:tc>
          <w:tcPr>
            <w:tcW w:w="5103" w:type="dxa"/>
            <w:vAlign w:val="center"/>
          </w:tcPr>
          <w:p w:rsidR="00884F5B" w:rsidRDefault="00DE02EA">
            <w:pPr>
              <w:pStyle w:val="a3"/>
              <w:adjustRightInd w:val="0"/>
              <w:snapToGrid w:val="0"/>
              <w:spacing w:line="400" w:lineRule="exact"/>
              <w:ind w:firstLineChars="0"/>
              <w:rPr>
                <w:rFonts w:ascii="仿宋_GB2312" w:eastAsia="仿宋_GB2312" w:hAnsi="仿宋"/>
                <w:sz w:val="24"/>
              </w:rPr>
            </w:pPr>
            <w:r>
              <w:rPr>
                <w:rFonts w:ascii="仿宋_GB2312" w:eastAsia="仿宋_GB2312" w:hAnsi="仿宋" w:hint="eastAsia"/>
                <w:sz w:val="24"/>
              </w:rPr>
              <w:t>请提供平台的对接资料</w:t>
            </w:r>
          </w:p>
        </w:tc>
        <w:tc>
          <w:tcPr>
            <w:tcW w:w="5103" w:type="dxa"/>
            <w:vAlign w:val="center"/>
          </w:tcPr>
          <w:p w:rsidR="00884F5B" w:rsidRDefault="00DE02EA">
            <w:pPr>
              <w:spacing w:line="400" w:lineRule="exact"/>
              <w:ind w:firstLineChars="150" w:firstLine="360"/>
              <w:jc w:val="left"/>
              <w:rPr>
                <w:rFonts w:ascii="仿宋_GB2312" w:eastAsia="仿宋_GB2312" w:hAnsi="仿宋"/>
                <w:sz w:val="24"/>
                <w:szCs w:val="24"/>
              </w:rPr>
            </w:pPr>
            <w:r>
              <w:rPr>
                <w:rFonts w:ascii="仿宋_GB2312" w:eastAsia="仿宋_GB2312" w:hAnsi="仿宋" w:hint="eastAsia"/>
                <w:sz w:val="24"/>
                <w:szCs w:val="24"/>
              </w:rPr>
              <w:t>采纳。</w:t>
            </w:r>
          </w:p>
        </w:tc>
      </w:tr>
      <w:tr w:rsidR="00884F5B">
        <w:trPr>
          <w:trHeight w:val="97"/>
        </w:trPr>
        <w:tc>
          <w:tcPr>
            <w:tcW w:w="817" w:type="dxa"/>
            <w:vAlign w:val="center"/>
          </w:tcPr>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hint="eastAsia"/>
                <w:sz w:val="24"/>
                <w:szCs w:val="24"/>
              </w:rPr>
              <w:lastRenderedPageBreak/>
              <w:t>4</w:t>
            </w:r>
          </w:p>
        </w:tc>
        <w:tc>
          <w:tcPr>
            <w:tcW w:w="2976" w:type="dxa"/>
            <w:vAlign w:val="center"/>
          </w:tcPr>
          <w:p w:rsidR="00884F5B" w:rsidRDefault="00DE02EA">
            <w:pPr>
              <w:spacing w:line="400" w:lineRule="exact"/>
              <w:jc w:val="center"/>
              <w:rPr>
                <w:rFonts w:ascii="仿宋_GB2312" w:eastAsia="仿宋_GB2312" w:hAnsi="Times New Roman"/>
                <w:sz w:val="24"/>
                <w:szCs w:val="24"/>
              </w:rPr>
            </w:pPr>
            <w:r>
              <w:rPr>
                <w:rFonts w:ascii="仿宋_GB2312" w:eastAsia="仿宋_GB2312" w:hAnsi="Times New Roman" w:hint="eastAsia"/>
                <w:sz w:val="24"/>
                <w:szCs w:val="24"/>
              </w:rPr>
              <w:t>未留姓名</w:t>
            </w:r>
          </w:p>
        </w:tc>
        <w:tc>
          <w:tcPr>
            <w:tcW w:w="5103" w:type="dxa"/>
            <w:vAlign w:val="center"/>
          </w:tcPr>
          <w:p w:rsidR="00884F5B" w:rsidRDefault="00DE02EA">
            <w:pPr>
              <w:spacing w:line="400" w:lineRule="exact"/>
              <w:ind w:firstLineChars="150" w:firstLine="270"/>
              <w:jc w:val="left"/>
              <w:rPr>
                <w:rFonts w:ascii="仿宋_GB2312" w:eastAsia="仿宋_GB2312" w:hAnsi="仿宋"/>
                <w:sz w:val="24"/>
                <w:szCs w:val="24"/>
              </w:rPr>
            </w:pPr>
            <w:r>
              <w:rPr>
                <w:rFonts w:ascii="Verdana" w:eastAsia="Verdana" w:hAnsi="Verdana" w:cs="Verdana"/>
                <w:sz w:val="18"/>
                <w:szCs w:val="18"/>
              </w:rPr>
              <w:t xml:space="preserve">  </w:t>
            </w:r>
            <w:r>
              <w:rPr>
                <w:rFonts w:ascii="仿宋_GB2312" w:eastAsia="仿宋_GB2312" w:hAnsi="仿宋_GB2312" w:cs="仿宋_GB2312" w:hint="eastAsia"/>
                <w:sz w:val="24"/>
                <w:szCs w:val="24"/>
              </w:rPr>
              <w:t>您好，了解有关污染源在线监控相关设备，个人觉得没必要安装在线监控，企业太多环保局的系统监控不过来，而我们按照环保局的要求安装设备达到排放标准，做好所有的申报，找专业的回收公司处理废物，一切按照国家要求做的情况下个人觉得在线监控确实没什么用处。</w:t>
            </w:r>
          </w:p>
        </w:tc>
        <w:tc>
          <w:tcPr>
            <w:tcW w:w="5103" w:type="dxa"/>
            <w:vAlign w:val="center"/>
          </w:tcPr>
          <w:p w:rsidR="00884F5B" w:rsidRDefault="00DE02EA">
            <w:pPr>
              <w:spacing w:line="400" w:lineRule="exact"/>
              <w:ind w:firstLineChars="150" w:firstLine="360"/>
              <w:jc w:val="left"/>
              <w:rPr>
                <w:rFonts w:ascii="仿宋_GB2312" w:eastAsia="仿宋_GB2312" w:hAnsi="仿宋"/>
                <w:sz w:val="24"/>
                <w:szCs w:val="24"/>
              </w:rPr>
            </w:pPr>
            <w:r>
              <w:rPr>
                <w:rFonts w:ascii="仿宋_GB2312" w:eastAsia="仿宋_GB2312" w:hAnsi="仿宋" w:hint="eastAsia"/>
                <w:sz w:val="24"/>
                <w:szCs w:val="24"/>
              </w:rPr>
              <w:t>不采纳。在线监控是污染防治设施的一部分，企业按要求安装在线监控设备、做好数据上传和设备维护工作是企业落实自身生态环境保护主体责任的一个重要体现。</w:t>
            </w:r>
          </w:p>
        </w:tc>
      </w:tr>
    </w:tbl>
    <w:p w:rsidR="00884F5B" w:rsidRDefault="00884F5B">
      <w:pPr>
        <w:rPr>
          <w:rFonts w:ascii="仿宋_GB2312" w:eastAsia="仿宋_GB2312"/>
        </w:rPr>
      </w:pPr>
    </w:p>
    <w:p w:rsidR="00884F5B" w:rsidRDefault="00884F5B">
      <w:pPr>
        <w:spacing w:line="600" w:lineRule="exact"/>
        <w:rPr>
          <w:rFonts w:ascii="Times New Roman" w:eastAsia="仿宋_GB2312" w:hAnsi="Times New Roman"/>
        </w:rPr>
      </w:pPr>
    </w:p>
    <w:sectPr w:rsidR="00884F5B" w:rsidSect="00884F5B">
      <w:footerReference w:type="even" r:id="rId9"/>
      <w:footerReference w:type="default" r:id="rId10"/>
      <w:pgSz w:w="16838" w:h="11906" w:orient="landscape"/>
      <w:pgMar w:top="1531" w:right="2041" w:bottom="1531" w:left="2041" w:header="851" w:footer="851"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2EA" w:rsidRDefault="00DE02EA" w:rsidP="00884F5B">
      <w:r>
        <w:separator/>
      </w:r>
    </w:p>
  </w:endnote>
  <w:endnote w:type="continuationSeparator" w:id="0">
    <w:p w:rsidR="00DE02EA" w:rsidRDefault="00DE02EA" w:rsidP="00884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5B" w:rsidRDefault="00DE02EA">
    <w:pPr>
      <w:pStyle w:val="a5"/>
      <w:ind w:firstLineChars="100" w:firstLine="280"/>
      <w:rPr>
        <w:rFonts w:ascii="宋体" w:hAnsi="宋体"/>
        <w:sz w:val="28"/>
        <w:szCs w:val="28"/>
      </w:rPr>
    </w:pPr>
    <w:r>
      <w:rPr>
        <w:rFonts w:ascii="宋体" w:hAnsi="宋体" w:hint="eastAsia"/>
        <w:sz w:val="28"/>
        <w:szCs w:val="28"/>
      </w:rPr>
      <w:t>—</w:t>
    </w:r>
    <w:r w:rsidR="00884F5B">
      <w:rPr>
        <w:rFonts w:ascii="宋体" w:hAnsi="宋体"/>
        <w:sz w:val="28"/>
        <w:szCs w:val="28"/>
      </w:rPr>
      <w:fldChar w:fldCharType="begin"/>
    </w:r>
    <w:r>
      <w:rPr>
        <w:rFonts w:ascii="宋体" w:hAnsi="宋体"/>
        <w:sz w:val="28"/>
        <w:szCs w:val="28"/>
      </w:rPr>
      <w:instrText>PAGE   \* MERGEFORMAT</w:instrText>
    </w:r>
    <w:r w:rsidR="00884F5B">
      <w:rPr>
        <w:rFonts w:ascii="宋体" w:hAnsi="宋体"/>
        <w:sz w:val="28"/>
        <w:szCs w:val="28"/>
      </w:rPr>
      <w:fldChar w:fldCharType="separate"/>
    </w:r>
    <w:r w:rsidR="00526DF1" w:rsidRPr="00526DF1">
      <w:rPr>
        <w:rFonts w:ascii="宋体" w:hAnsi="宋体"/>
        <w:noProof/>
        <w:sz w:val="28"/>
        <w:szCs w:val="28"/>
        <w:lang w:val="zh-CN"/>
      </w:rPr>
      <w:t>4</w:t>
    </w:r>
    <w:r w:rsidR="00884F5B">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F5B" w:rsidRDefault="00DE02EA">
    <w:pPr>
      <w:pStyle w:val="a5"/>
      <w:ind w:right="280" w:firstLineChars="100" w:firstLine="280"/>
      <w:jc w:val="right"/>
    </w:pPr>
    <w:r>
      <w:rPr>
        <w:rFonts w:ascii="宋体" w:hAnsi="宋体" w:hint="eastAsia"/>
        <w:sz w:val="28"/>
        <w:szCs w:val="28"/>
      </w:rPr>
      <w:t>—</w:t>
    </w:r>
    <w:r w:rsidR="00884F5B">
      <w:rPr>
        <w:rFonts w:ascii="宋体" w:hAnsi="宋体"/>
        <w:sz w:val="28"/>
        <w:szCs w:val="28"/>
      </w:rPr>
      <w:fldChar w:fldCharType="begin"/>
    </w:r>
    <w:r>
      <w:rPr>
        <w:rFonts w:ascii="宋体" w:hAnsi="宋体"/>
        <w:sz w:val="28"/>
        <w:szCs w:val="28"/>
      </w:rPr>
      <w:instrText>PAGE   \* MERGEFORMAT</w:instrText>
    </w:r>
    <w:r w:rsidR="00884F5B">
      <w:rPr>
        <w:rFonts w:ascii="宋体" w:hAnsi="宋体"/>
        <w:sz w:val="28"/>
        <w:szCs w:val="28"/>
      </w:rPr>
      <w:fldChar w:fldCharType="separate"/>
    </w:r>
    <w:r w:rsidR="00526DF1" w:rsidRPr="00526DF1">
      <w:rPr>
        <w:rFonts w:ascii="宋体" w:hAnsi="宋体"/>
        <w:noProof/>
        <w:sz w:val="28"/>
        <w:szCs w:val="28"/>
        <w:lang w:val="zh-CN"/>
      </w:rPr>
      <w:t>3</w:t>
    </w:r>
    <w:r w:rsidR="00884F5B">
      <w:rPr>
        <w:rFonts w:ascii="宋体" w:hAnsi="宋体"/>
        <w:sz w:val="28"/>
        <w:szCs w:val="28"/>
      </w:rPr>
      <w:fldChar w:fldCharType="end"/>
    </w:r>
    <w:r>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2EA" w:rsidRDefault="00DE02EA" w:rsidP="00884F5B">
      <w:r>
        <w:separator/>
      </w:r>
    </w:p>
  </w:footnote>
  <w:footnote w:type="continuationSeparator" w:id="0">
    <w:p w:rsidR="00DE02EA" w:rsidRDefault="00DE02EA" w:rsidP="00884F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420"/>
  <w:evenAndOddHeaders/>
  <w:drawingGridHorizontalSpacing w:val="105"/>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7641"/>
    <w:rsid w:val="0000117B"/>
    <w:rsid w:val="000129E2"/>
    <w:rsid w:val="00015470"/>
    <w:rsid w:val="000160FA"/>
    <w:rsid w:val="00033B61"/>
    <w:rsid w:val="00041439"/>
    <w:rsid w:val="0005216F"/>
    <w:rsid w:val="00053360"/>
    <w:rsid w:val="00055B48"/>
    <w:rsid w:val="0006476E"/>
    <w:rsid w:val="0007413C"/>
    <w:rsid w:val="00077641"/>
    <w:rsid w:val="00082F6F"/>
    <w:rsid w:val="000831AA"/>
    <w:rsid w:val="00086218"/>
    <w:rsid w:val="000B1432"/>
    <w:rsid w:val="000B28EB"/>
    <w:rsid w:val="000C1CA3"/>
    <w:rsid w:val="000C3320"/>
    <w:rsid w:val="000C532C"/>
    <w:rsid w:val="000E0A33"/>
    <w:rsid w:val="000E12EA"/>
    <w:rsid w:val="000E40DA"/>
    <w:rsid w:val="000E7CEF"/>
    <w:rsid w:val="000F1F27"/>
    <w:rsid w:val="000F728E"/>
    <w:rsid w:val="00110E1C"/>
    <w:rsid w:val="00114B30"/>
    <w:rsid w:val="00115811"/>
    <w:rsid w:val="001258A6"/>
    <w:rsid w:val="00140976"/>
    <w:rsid w:val="001424F5"/>
    <w:rsid w:val="00143E08"/>
    <w:rsid w:val="00152466"/>
    <w:rsid w:val="00152FCC"/>
    <w:rsid w:val="001718C0"/>
    <w:rsid w:val="0018308F"/>
    <w:rsid w:val="00192212"/>
    <w:rsid w:val="0019246B"/>
    <w:rsid w:val="00195FDF"/>
    <w:rsid w:val="001B16BD"/>
    <w:rsid w:val="001B1E3B"/>
    <w:rsid w:val="001B480D"/>
    <w:rsid w:val="001C06C2"/>
    <w:rsid w:val="001C07A7"/>
    <w:rsid w:val="001C3876"/>
    <w:rsid w:val="001D188A"/>
    <w:rsid w:val="001D5837"/>
    <w:rsid w:val="001E02E8"/>
    <w:rsid w:val="00203991"/>
    <w:rsid w:val="00221B13"/>
    <w:rsid w:val="00244F91"/>
    <w:rsid w:val="0025416E"/>
    <w:rsid w:val="002545A1"/>
    <w:rsid w:val="00263D23"/>
    <w:rsid w:val="0026669A"/>
    <w:rsid w:val="00281663"/>
    <w:rsid w:val="00283D38"/>
    <w:rsid w:val="00287B70"/>
    <w:rsid w:val="00291C26"/>
    <w:rsid w:val="00294C41"/>
    <w:rsid w:val="00295E1C"/>
    <w:rsid w:val="002A3F72"/>
    <w:rsid w:val="002A546B"/>
    <w:rsid w:val="002B2A8C"/>
    <w:rsid w:val="002B323C"/>
    <w:rsid w:val="002C295E"/>
    <w:rsid w:val="002C2FB0"/>
    <w:rsid w:val="002C316F"/>
    <w:rsid w:val="002D698C"/>
    <w:rsid w:val="002E080D"/>
    <w:rsid w:val="002E2D3A"/>
    <w:rsid w:val="003042FC"/>
    <w:rsid w:val="00305B13"/>
    <w:rsid w:val="00305BF6"/>
    <w:rsid w:val="00307541"/>
    <w:rsid w:val="00317226"/>
    <w:rsid w:val="003201F5"/>
    <w:rsid w:val="00320C4D"/>
    <w:rsid w:val="00330621"/>
    <w:rsid w:val="00330A4C"/>
    <w:rsid w:val="00333876"/>
    <w:rsid w:val="00337D56"/>
    <w:rsid w:val="00337E06"/>
    <w:rsid w:val="0034362A"/>
    <w:rsid w:val="003455FA"/>
    <w:rsid w:val="003471FD"/>
    <w:rsid w:val="003548A6"/>
    <w:rsid w:val="0036027C"/>
    <w:rsid w:val="003639DC"/>
    <w:rsid w:val="00377A9D"/>
    <w:rsid w:val="00382D4F"/>
    <w:rsid w:val="0039388B"/>
    <w:rsid w:val="003A0241"/>
    <w:rsid w:val="003A196A"/>
    <w:rsid w:val="003A6A28"/>
    <w:rsid w:val="003A7C06"/>
    <w:rsid w:val="003B0232"/>
    <w:rsid w:val="003C09D8"/>
    <w:rsid w:val="003C23AE"/>
    <w:rsid w:val="003D030A"/>
    <w:rsid w:val="003D4985"/>
    <w:rsid w:val="003D6B07"/>
    <w:rsid w:val="003D76FA"/>
    <w:rsid w:val="003E0A74"/>
    <w:rsid w:val="003E3C91"/>
    <w:rsid w:val="003E57AB"/>
    <w:rsid w:val="003F51DE"/>
    <w:rsid w:val="00403834"/>
    <w:rsid w:val="0040592F"/>
    <w:rsid w:val="00406F3C"/>
    <w:rsid w:val="00410836"/>
    <w:rsid w:val="00420B22"/>
    <w:rsid w:val="00420F72"/>
    <w:rsid w:val="00421575"/>
    <w:rsid w:val="0042217E"/>
    <w:rsid w:val="0043048B"/>
    <w:rsid w:val="00442564"/>
    <w:rsid w:val="00460B22"/>
    <w:rsid w:val="00464052"/>
    <w:rsid w:val="00472B06"/>
    <w:rsid w:val="00473DF4"/>
    <w:rsid w:val="00477964"/>
    <w:rsid w:val="00482C34"/>
    <w:rsid w:val="004873B8"/>
    <w:rsid w:val="004A075A"/>
    <w:rsid w:val="004A0FAB"/>
    <w:rsid w:val="004A218D"/>
    <w:rsid w:val="004A29EF"/>
    <w:rsid w:val="004B1385"/>
    <w:rsid w:val="004B1BCC"/>
    <w:rsid w:val="004B4E7A"/>
    <w:rsid w:val="004C2956"/>
    <w:rsid w:val="004C2D63"/>
    <w:rsid w:val="004D3D94"/>
    <w:rsid w:val="004D7D3D"/>
    <w:rsid w:val="004F05AB"/>
    <w:rsid w:val="00502A41"/>
    <w:rsid w:val="00502E0A"/>
    <w:rsid w:val="0050367A"/>
    <w:rsid w:val="00526DF1"/>
    <w:rsid w:val="00535698"/>
    <w:rsid w:val="005420F4"/>
    <w:rsid w:val="00546577"/>
    <w:rsid w:val="0054728F"/>
    <w:rsid w:val="005875F0"/>
    <w:rsid w:val="005971A6"/>
    <w:rsid w:val="005A1894"/>
    <w:rsid w:val="005A2715"/>
    <w:rsid w:val="005A4583"/>
    <w:rsid w:val="005A677A"/>
    <w:rsid w:val="005B2E69"/>
    <w:rsid w:val="005C285A"/>
    <w:rsid w:val="005C3239"/>
    <w:rsid w:val="005D0307"/>
    <w:rsid w:val="005D055F"/>
    <w:rsid w:val="005E4BD7"/>
    <w:rsid w:val="005E54DF"/>
    <w:rsid w:val="00602C01"/>
    <w:rsid w:val="006033D1"/>
    <w:rsid w:val="00615173"/>
    <w:rsid w:val="0062424B"/>
    <w:rsid w:val="00637655"/>
    <w:rsid w:val="0064755C"/>
    <w:rsid w:val="0065170A"/>
    <w:rsid w:val="00652B5E"/>
    <w:rsid w:val="00667F29"/>
    <w:rsid w:val="00673489"/>
    <w:rsid w:val="00674BB2"/>
    <w:rsid w:val="00687DEC"/>
    <w:rsid w:val="00692E9C"/>
    <w:rsid w:val="006951D0"/>
    <w:rsid w:val="00696143"/>
    <w:rsid w:val="006A5CBB"/>
    <w:rsid w:val="006B397F"/>
    <w:rsid w:val="006C0906"/>
    <w:rsid w:val="006C19F8"/>
    <w:rsid w:val="006C33DB"/>
    <w:rsid w:val="006D1AED"/>
    <w:rsid w:val="006D3346"/>
    <w:rsid w:val="006E219D"/>
    <w:rsid w:val="006F2B43"/>
    <w:rsid w:val="00700B41"/>
    <w:rsid w:val="00715A52"/>
    <w:rsid w:val="007203A6"/>
    <w:rsid w:val="0073331E"/>
    <w:rsid w:val="00761D8A"/>
    <w:rsid w:val="0076344A"/>
    <w:rsid w:val="00765199"/>
    <w:rsid w:val="007877CE"/>
    <w:rsid w:val="007C251A"/>
    <w:rsid w:val="007C36D5"/>
    <w:rsid w:val="007C3E81"/>
    <w:rsid w:val="007C7F14"/>
    <w:rsid w:val="007D28B0"/>
    <w:rsid w:val="0080303E"/>
    <w:rsid w:val="008045E8"/>
    <w:rsid w:val="00804BA2"/>
    <w:rsid w:val="008145F6"/>
    <w:rsid w:val="00815409"/>
    <w:rsid w:val="00817A6E"/>
    <w:rsid w:val="00827691"/>
    <w:rsid w:val="00830DE5"/>
    <w:rsid w:val="00836DBB"/>
    <w:rsid w:val="008422C0"/>
    <w:rsid w:val="0084354A"/>
    <w:rsid w:val="008475BD"/>
    <w:rsid w:val="00853A6B"/>
    <w:rsid w:val="00862E2A"/>
    <w:rsid w:val="00863084"/>
    <w:rsid w:val="00873CDE"/>
    <w:rsid w:val="00874CE0"/>
    <w:rsid w:val="00884F5B"/>
    <w:rsid w:val="008C6637"/>
    <w:rsid w:val="008D60DA"/>
    <w:rsid w:val="008E0164"/>
    <w:rsid w:val="008F420D"/>
    <w:rsid w:val="008F4714"/>
    <w:rsid w:val="008F6887"/>
    <w:rsid w:val="00905ACB"/>
    <w:rsid w:val="00905D0D"/>
    <w:rsid w:val="009066E4"/>
    <w:rsid w:val="00910D9A"/>
    <w:rsid w:val="009117F3"/>
    <w:rsid w:val="00921BEE"/>
    <w:rsid w:val="0092480A"/>
    <w:rsid w:val="00927093"/>
    <w:rsid w:val="00932AC2"/>
    <w:rsid w:val="00934615"/>
    <w:rsid w:val="00940D2F"/>
    <w:rsid w:val="00941052"/>
    <w:rsid w:val="009438A5"/>
    <w:rsid w:val="00952E41"/>
    <w:rsid w:val="00966F9C"/>
    <w:rsid w:val="00970C30"/>
    <w:rsid w:val="009900EB"/>
    <w:rsid w:val="00990EE2"/>
    <w:rsid w:val="009968F1"/>
    <w:rsid w:val="009A1DB4"/>
    <w:rsid w:val="009B5E9D"/>
    <w:rsid w:val="009F1512"/>
    <w:rsid w:val="009F4C01"/>
    <w:rsid w:val="00A05BCC"/>
    <w:rsid w:val="00A065C5"/>
    <w:rsid w:val="00A079A1"/>
    <w:rsid w:val="00A104FF"/>
    <w:rsid w:val="00A1766E"/>
    <w:rsid w:val="00A17688"/>
    <w:rsid w:val="00A4385D"/>
    <w:rsid w:val="00A46C24"/>
    <w:rsid w:val="00A5441D"/>
    <w:rsid w:val="00A67F20"/>
    <w:rsid w:val="00A75969"/>
    <w:rsid w:val="00A846ED"/>
    <w:rsid w:val="00A92DC8"/>
    <w:rsid w:val="00AB1034"/>
    <w:rsid w:val="00AC2241"/>
    <w:rsid w:val="00AD5A74"/>
    <w:rsid w:val="00AD6CCD"/>
    <w:rsid w:val="00AE5550"/>
    <w:rsid w:val="00AE6361"/>
    <w:rsid w:val="00AE7CD9"/>
    <w:rsid w:val="00B0499F"/>
    <w:rsid w:val="00B10937"/>
    <w:rsid w:val="00B24F38"/>
    <w:rsid w:val="00B31419"/>
    <w:rsid w:val="00B43F30"/>
    <w:rsid w:val="00B44E4F"/>
    <w:rsid w:val="00B52B9A"/>
    <w:rsid w:val="00B678BF"/>
    <w:rsid w:val="00B73F8A"/>
    <w:rsid w:val="00B8019D"/>
    <w:rsid w:val="00B80645"/>
    <w:rsid w:val="00B82662"/>
    <w:rsid w:val="00B85145"/>
    <w:rsid w:val="00BB6E51"/>
    <w:rsid w:val="00BB7333"/>
    <w:rsid w:val="00BD426B"/>
    <w:rsid w:val="00BE0040"/>
    <w:rsid w:val="00BE1C39"/>
    <w:rsid w:val="00BE26A0"/>
    <w:rsid w:val="00BF7692"/>
    <w:rsid w:val="00C0284B"/>
    <w:rsid w:val="00C0368B"/>
    <w:rsid w:val="00C05346"/>
    <w:rsid w:val="00C06BCA"/>
    <w:rsid w:val="00C22621"/>
    <w:rsid w:val="00C23BDA"/>
    <w:rsid w:val="00C24654"/>
    <w:rsid w:val="00C25ABC"/>
    <w:rsid w:val="00C25AFD"/>
    <w:rsid w:val="00C27850"/>
    <w:rsid w:val="00C353C5"/>
    <w:rsid w:val="00C42811"/>
    <w:rsid w:val="00C54DE7"/>
    <w:rsid w:val="00C5754F"/>
    <w:rsid w:val="00C57DF1"/>
    <w:rsid w:val="00C64AB8"/>
    <w:rsid w:val="00C8350D"/>
    <w:rsid w:val="00C86949"/>
    <w:rsid w:val="00C933EA"/>
    <w:rsid w:val="00C95FFD"/>
    <w:rsid w:val="00C968CA"/>
    <w:rsid w:val="00C96AF4"/>
    <w:rsid w:val="00CB1D66"/>
    <w:rsid w:val="00CB7784"/>
    <w:rsid w:val="00CD54D4"/>
    <w:rsid w:val="00CE6309"/>
    <w:rsid w:val="00D10960"/>
    <w:rsid w:val="00D11C26"/>
    <w:rsid w:val="00D25C25"/>
    <w:rsid w:val="00D26FC8"/>
    <w:rsid w:val="00D44043"/>
    <w:rsid w:val="00D47E94"/>
    <w:rsid w:val="00D50713"/>
    <w:rsid w:val="00D51E30"/>
    <w:rsid w:val="00D634D3"/>
    <w:rsid w:val="00D6460F"/>
    <w:rsid w:val="00D74AC6"/>
    <w:rsid w:val="00D7698A"/>
    <w:rsid w:val="00DA656A"/>
    <w:rsid w:val="00DB694B"/>
    <w:rsid w:val="00DC6599"/>
    <w:rsid w:val="00DD1260"/>
    <w:rsid w:val="00DD3DC2"/>
    <w:rsid w:val="00DE02EA"/>
    <w:rsid w:val="00DE0780"/>
    <w:rsid w:val="00DE72AE"/>
    <w:rsid w:val="00DF31E5"/>
    <w:rsid w:val="00DF4407"/>
    <w:rsid w:val="00DF7EB3"/>
    <w:rsid w:val="00E038DC"/>
    <w:rsid w:val="00E061BB"/>
    <w:rsid w:val="00E0644E"/>
    <w:rsid w:val="00E06BE4"/>
    <w:rsid w:val="00E12574"/>
    <w:rsid w:val="00E22C13"/>
    <w:rsid w:val="00E3101D"/>
    <w:rsid w:val="00E36306"/>
    <w:rsid w:val="00E41150"/>
    <w:rsid w:val="00E52A21"/>
    <w:rsid w:val="00E811CB"/>
    <w:rsid w:val="00E83F8A"/>
    <w:rsid w:val="00E93D48"/>
    <w:rsid w:val="00EA6641"/>
    <w:rsid w:val="00EB0365"/>
    <w:rsid w:val="00EB1479"/>
    <w:rsid w:val="00EB7200"/>
    <w:rsid w:val="00EC260F"/>
    <w:rsid w:val="00ED0220"/>
    <w:rsid w:val="00ED3A2B"/>
    <w:rsid w:val="00ED3D63"/>
    <w:rsid w:val="00ED61F3"/>
    <w:rsid w:val="00EE32E2"/>
    <w:rsid w:val="00EE4407"/>
    <w:rsid w:val="00EE6C44"/>
    <w:rsid w:val="00EF7522"/>
    <w:rsid w:val="00F125E3"/>
    <w:rsid w:val="00F21718"/>
    <w:rsid w:val="00F224CB"/>
    <w:rsid w:val="00F26D0C"/>
    <w:rsid w:val="00F3147D"/>
    <w:rsid w:val="00F34810"/>
    <w:rsid w:val="00F35DFF"/>
    <w:rsid w:val="00F45C28"/>
    <w:rsid w:val="00F52A62"/>
    <w:rsid w:val="00F5575E"/>
    <w:rsid w:val="00F56EA5"/>
    <w:rsid w:val="00F6750E"/>
    <w:rsid w:val="00F76E36"/>
    <w:rsid w:val="00F8228C"/>
    <w:rsid w:val="00F83E5F"/>
    <w:rsid w:val="00F901AE"/>
    <w:rsid w:val="00FB0813"/>
    <w:rsid w:val="00FB2164"/>
    <w:rsid w:val="00FB4995"/>
    <w:rsid w:val="00FC4BAC"/>
    <w:rsid w:val="00FC5513"/>
    <w:rsid w:val="00FC595A"/>
    <w:rsid w:val="00FD643C"/>
    <w:rsid w:val="00FE6F74"/>
    <w:rsid w:val="09923CFF"/>
    <w:rsid w:val="0E592FE0"/>
    <w:rsid w:val="13CC2DD8"/>
    <w:rsid w:val="1F6505B8"/>
    <w:rsid w:val="203C19AC"/>
    <w:rsid w:val="34146B9B"/>
    <w:rsid w:val="3FA0416C"/>
    <w:rsid w:val="5F6305A6"/>
    <w:rsid w:val="663B3D8B"/>
    <w:rsid w:val="67E9333F"/>
    <w:rsid w:val="6E1C6145"/>
    <w:rsid w:val="7A692F8C"/>
    <w:rsid w:val="7FE675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NormalCharacter"/>
    <w:qFormat/>
    <w:rsid w:val="00884F5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884F5B"/>
    <w:pPr>
      <w:ind w:firstLineChars="200" w:firstLine="420"/>
    </w:pPr>
    <w:rPr>
      <w:sz w:val="32"/>
      <w:szCs w:val="24"/>
    </w:rPr>
  </w:style>
  <w:style w:type="paragraph" w:styleId="a4">
    <w:name w:val="Balloon Text"/>
    <w:basedOn w:val="a"/>
    <w:link w:val="Char"/>
    <w:uiPriority w:val="99"/>
    <w:semiHidden/>
    <w:unhideWhenUsed/>
    <w:rsid w:val="00884F5B"/>
    <w:rPr>
      <w:sz w:val="18"/>
      <w:szCs w:val="18"/>
    </w:rPr>
  </w:style>
  <w:style w:type="paragraph" w:styleId="a5">
    <w:name w:val="footer"/>
    <w:basedOn w:val="a"/>
    <w:link w:val="Char0"/>
    <w:uiPriority w:val="99"/>
    <w:unhideWhenUsed/>
    <w:qFormat/>
    <w:rsid w:val="00884F5B"/>
    <w:pPr>
      <w:tabs>
        <w:tab w:val="center" w:pos="4153"/>
        <w:tab w:val="right" w:pos="8306"/>
      </w:tabs>
      <w:snapToGrid w:val="0"/>
      <w:jc w:val="left"/>
    </w:pPr>
    <w:rPr>
      <w:kern w:val="0"/>
      <w:sz w:val="18"/>
      <w:szCs w:val="18"/>
    </w:rPr>
  </w:style>
  <w:style w:type="paragraph" w:styleId="a6">
    <w:name w:val="header"/>
    <w:basedOn w:val="a"/>
    <w:link w:val="Char1"/>
    <w:uiPriority w:val="99"/>
    <w:unhideWhenUsed/>
    <w:qFormat/>
    <w:rsid w:val="00884F5B"/>
    <w:pPr>
      <w:tabs>
        <w:tab w:val="center" w:pos="4153"/>
        <w:tab w:val="right" w:pos="8306"/>
      </w:tabs>
      <w:snapToGrid w:val="0"/>
      <w:jc w:val="center"/>
    </w:pPr>
    <w:rPr>
      <w:kern w:val="0"/>
      <w:sz w:val="18"/>
      <w:szCs w:val="18"/>
    </w:rPr>
  </w:style>
  <w:style w:type="table" w:styleId="a7">
    <w:name w:val="Table Grid"/>
    <w:basedOn w:val="a1"/>
    <w:uiPriority w:val="59"/>
    <w:qFormat/>
    <w:rsid w:val="00884F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884F5B"/>
    <w:pPr>
      <w:widowControl/>
    </w:pPr>
    <w:rPr>
      <w:rFonts w:ascii="Times New Roman" w:hAnsi="Times New Roman"/>
      <w:kern w:val="0"/>
      <w:sz w:val="32"/>
      <w:szCs w:val="32"/>
    </w:rPr>
  </w:style>
  <w:style w:type="character" w:customStyle="1" w:styleId="Char1">
    <w:name w:val="页眉 Char"/>
    <w:link w:val="a6"/>
    <w:uiPriority w:val="99"/>
    <w:qFormat/>
    <w:rsid w:val="00884F5B"/>
    <w:rPr>
      <w:sz w:val="18"/>
      <w:szCs w:val="18"/>
    </w:rPr>
  </w:style>
  <w:style w:type="character" w:customStyle="1" w:styleId="Char0">
    <w:name w:val="页脚 Char"/>
    <w:link w:val="a5"/>
    <w:uiPriority w:val="99"/>
    <w:qFormat/>
    <w:rsid w:val="00884F5B"/>
    <w:rPr>
      <w:sz w:val="18"/>
      <w:szCs w:val="18"/>
    </w:rPr>
  </w:style>
  <w:style w:type="character" w:customStyle="1" w:styleId="Char">
    <w:name w:val="批注框文本 Char"/>
    <w:link w:val="a4"/>
    <w:uiPriority w:val="99"/>
    <w:semiHidden/>
    <w:qFormat/>
    <w:rsid w:val="00884F5B"/>
    <w:rPr>
      <w:kern w:val="2"/>
      <w:sz w:val="18"/>
      <w:szCs w:val="18"/>
    </w:rPr>
  </w:style>
  <w:style w:type="character" w:customStyle="1" w:styleId="NormalCharacter">
    <w:name w:val="NormalCharacter"/>
    <w:qFormat/>
    <w:rsid w:val="00884F5B"/>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AF00C-EE55-44E4-8DDF-4A2387EF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332</Words>
  <Characters>1896</Characters>
  <Application>Microsoft Office Word</Application>
  <DocSecurity>0</DocSecurity>
  <Lines>15</Lines>
  <Paragraphs>4</Paragraphs>
  <ScaleCrop>false</ScaleCrop>
  <Company>Chinese ORG</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潘子华</dc:creator>
  <cp:lastModifiedBy>叶润华</cp:lastModifiedBy>
  <cp:revision>3</cp:revision>
  <cp:lastPrinted>2020-06-04T11:05:00Z</cp:lastPrinted>
  <dcterms:created xsi:type="dcterms:W3CDTF">2020-06-28T02:05:00Z</dcterms:created>
  <dcterms:modified xsi:type="dcterms:W3CDTF">2020-06-28T02:10:00Z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